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60" w:rsidRPr="00F2157B" w:rsidRDefault="00C21328" w:rsidP="00B349A0">
      <w:pPr>
        <w:spacing w:line="360" w:lineRule="auto"/>
        <w:ind w:firstLine="720"/>
        <w:rPr>
          <w:rFonts w:ascii="Times New Roman" w:hAnsi="Times New Roman"/>
          <w:b/>
          <w:sz w:val="24"/>
          <w:szCs w:val="24"/>
        </w:rPr>
      </w:pPr>
      <w:r>
        <w:rPr>
          <w:rFonts w:ascii="Times New Roman" w:hAnsi="Times New Roman"/>
          <w:b/>
          <w:sz w:val="24"/>
          <w:szCs w:val="24"/>
        </w:rPr>
        <w:t>Promovarea s</w:t>
      </w:r>
      <w:r w:rsidR="00CD3A7C" w:rsidRPr="00CD3A7C">
        <w:rPr>
          <w:rFonts w:ascii="Times New Roman" w:hAnsi="Times New Roman"/>
          <w:b/>
          <w:sz w:val="24"/>
          <w:szCs w:val="24"/>
        </w:rPr>
        <w:t>isteme</w:t>
      </w:r>
      <w:r w:rsidR="009E54D9">
        <w:rPr>
          <w:rFonts w:ascii="Times New Roman" w:hAnsi="Times New Roman"/>
          <w:b/>
          <w:sz w:val="24"/>
          <w:szCs w:val="24"/>
        </w:rPr>
        <w:t>lor</w:t>
      </w:r>
      <w:r w:rsidR="00CD3A7C" w:rsidRPr="00CD3A7C">
        <w:rPr>
          <w:rFonts w:ascii="Times New Roman" w:hAnsi="Times New Roman"/>
          <w:b/>
          <w:sz w:val="24"/>
          <w:szCs w:val="24"/>
        </w:rPr>
        <w:t xml:space="preserve"> integrate cu pompe de căldură</w:t>
      </w:r>
      <w:r w:rsidR="009E54D9">
        <w:rPr>
          <w:rFonts w:ascii="Times New Roman" w:hAnsi="Times New Roman"/>
          <w:b/>
          <w:sz w:val="24"/>
          <w:szCs w:val="24"/>
        </w:rPr>
        <w:t xml:space="preserve"> </w:t>
      </w:r>
      <w:r w:rsidR="00F2157B">
        <w:rPr>
          <w:rFonts w:ascii="Times New Roman" w:hAnsi="Times New Roman"/>
          <w:b/>
          <w:sz w:val="24"/>
          <w:szCs w:val="24"/>
        </w:rPr>
        <w:t>în vederea reducerii emisiilor de gaze cu efect de seră</w:t>
      </w:r>
      <w:r w:rsidR="00A26EEC">
        <w:rPr>
          <w:rFonts w:ascii="Times New Roman" w:hAnsi="Times New Roman"/>
          <w:b/>
          <w:sz w:val="24"/>
          <w:szCs w:val="24"/>
        </w:rPr>
        <w:t xml:space="preserve"> </w:t>
      </w:r>
    </w:p>
    <w:p w:rsidR="00CD3A7C" w:rsidRPr="00CD3A7C" w:rsidRDefault="00CD3A7C" w:rsidP="00CD3A7C">
      <w:pPr>
        <w:spacing w:line="360" w:lineRule="auto"/>
        <w:rPr>
          <w:rFonts w:ascii="Times New Roman" w:hAnsi="Times New Roman"/>
          <w:sz w:val="24"/>
          <w:szCs w:val="24"/>
        </w:rPr>
      </w:pPr>
    </w:p>
    <w:p w:rsidR="00F4374B" w:rsidRDefault="00F4374B" w:rsidP="00F4374B">
      <w:pPr>
        <w:spacing w:line="360" w:lineRule="auto"/>
        <w:ind w:firstLine="720"/>
        <w:rPr>
          <w:rFonts w:ascii="Times New Roman" w:hAnsi="Times New Roman"/>
          <w:sz w:val="24"/>
          <w:szCs w:val="24"/>
        </w:rPr>
      </w:pPr>
      <w:r>
        <w:rPr>
          <w:rFonts w:ascii="Times New Roman" w:hAnsi="Times New Roman"/>
          <w:sz w:val="24"/>
          <w:szCs w:val="24"/>
        </w:rPr>
        <w:t xml:space="preserve">Autor: </w:t>
      </w:r>
      <w:r w:rsidRPr="006A073F">
        <w:rPr>
          <w:rFonts w:ascii="Times New Roman" w:hAnsi="Times New Roman"/>
          <w:sz w:val="24"/>
          <w:szCs w:val="24"/>
        </w:rPr>
        <w:t>Adrian Tanță</w:t>
      </w:r>
      <w:r>
        <w:rPr>
          <w:rFonts w:ascii="Times New Roman" w:hAnsi="Times New Roman"/>
          <w:sz w:val="24"/>
          <w:szCs w:val="24"/>
        </w:rPr>
        <w:t>u</w:t>
      </w:r>
    </w:p>
    <w:p w:rsidR="00F4374B" w:rsidRDefault="00F4374B" w:rsidP="00F4374B">
      <w:pPr>
        <w:spacing w:line="360" w:lineRule="auto"/>
        <w:ind w:firstLine="720"/>
        <w:rPr>
          <w:rFonts w:ascii="Times New Roman" w:hAnsi="Times New Roman"/>
          <w:sz w:val="24"/>
          <w:szCs w:val="24"/>
        </w:rPr>
      </w:pPr>
    </w:p>
    <w:p w:rsidR="00F4374B" w:rsidRPr="006A073F" w:rsidRDefault="00F4374B" w:rsidP="00F4374B">
      <w:pPr>
        <w:spacing w:line="360" w:lineRule="auto"/>
        <w:ind w:left="720"/>
        <w:rPr>
          <w:rFonts w:ascii="Times New Roman" w:hAnsi="Times New Roman"/>
          <w:sz w:val="24"/>
          <w:szCs w:val="24"/>
        </w:rPr>
      </w:pPr>
      <w:r w:rsidRPr="006A073F">
        <w:rPr>
          <w:rFonts w:ascii="Times New Roman" w:hAnsi="Times New Roman"/>
          <w:sz w:val="24"/>
          <w:szCs w:val="24"/>
        </w:rPr>
        <w:t>Director</w:t>
      </w:r>
      <w:r>
        <w:rPr>
          <w:rFonts w:ascii="Times New Roman" w:hAnsi="Times New Roman"/>
          <w:sz w:val="24"/>
          <w:szCs w:val="24"/>
        </w:rPr>
        <w:t>ul</w:t>
      </w:r>
      <w:r w:rsidRPr="006A073F">
        <w:rPr>
          <w:rFonts w:ascii="Times New Roman" w:hAnsi="Times New Roman"/>
          <w:sz w:val="24"/>
          <w:szCs w:val="24"/>
        </w:rPr>
        <w:t xml:space="preserve"> Proiectului </w:t>
      </w:r>
      <w:r>
        <w:rPr>
          <w:rFonts w:ascii="Times New Roman" w:hAnsi="Times New Roman"/>
          <w:sz w:val="24"/>
          <w:szCs w:val="24"/>
        </w:rPr>
        <w:t>“</w:t>
      </w:r>
      <w:r w:rsidRPr="006A073F">
        <w:rPr>
          <w:rFonts w:ascii="Times New Roman" w:hAnsi="Times New Roman"/>
          <w:bCs/>
          <w:sz w:val="24"/>
          <w:szCs w:val="24"/>
          <w:lang w:val="ro-RO"/>
        </w:rPr>
        <w:t>The potential for starting and developing a business for integrated technology based on heat pumps (HP), thermal energy storage and smart control systems in order to enable the decarbonization in Romania</w:t>
      </w:r>
      <w:r>
        <w:rPr>
          <w:rFonts w:ascii="Times New Roman" w:hAnsi="Times New Roman"/>
          <w:bCs/>
          <w:sz w:val="24"/>
          <w:szCs w:val="24"/>
          <w:lang w:val="ro-RO"/>
        </w:rPr>
        <w:t>”</w:t>
      </w:r>
      <w:r w:rsidRPr="006A073F">
        <w:rPr>
          <w:rFonts w:ascii="Times New Roman" w:hAnsi="Times New Roman"/>
          <w:bCs/>
          <w:sz w:val="24"/>
          <w:szCs w:val="24"/>
          <w:lang w:val="ro-RO"/>
        </w:rPr>
        <w:t xml:space="preserve">, finanțat de EEA and Norway Grants 2014-2021, Fund for Bilateral Relations, </w:t>
      </w:r>
      <w:r w:rsidRPr="006A073F">
        <w:rPr>
          <w:rFonts w:ascii="Times New Roman" w:hAnsi="Times New Roman"/>
          <w:sz w:val="24"/>
          <w:szCs w:val="24"/>
        </w:rPr>
        <w:t>Contract: 132.477/ 16.12.2022</w:t>
      </w:r>
    </w:p>
    <w:p w:rsidR="00F4374B" w:rsidRPr="006A073F" w:rsidRDefault="00F4374B" w:rsidP="00F4374B">
      <w:pPr>
        <w:spacing w:line="360" w:lineRule="auto"/>
        <w:ind w:firstLine="720"/>
        <w:rPr>
          <w:rFonts w:ascii="Times New Roman" w:hAnsi="Times New Roman"/>
          <w:sz w:val="24"/>
          <w:szCs w:val="24"/>
        </w:rPr>
      </w:pPr>
    </w:p>
    <w:p w:rsidR="00F4374B" w:rsidRPr="00CD3A7C" w:rsidRDefault="00F4374B" w:rsidP="00F4374B">
      <w:pPr>
        <w:spacing w:line="360" w:lineRule="auto"/>
        <w:rPr>
          <w:rFonts w:ascii="Times New Roman" w:hAnsi="Times New Roman"/>
          <w:sz w:val="24"/>
          <w:szCs w:val="24"/>
        </w:rPr>
      </w:pPr>
    </w:p>
    <w:p w:rsidR="00F4374B" w:rsidRPr="007B7778" w:rsidRDefault="00F4374B" w:rsidP="00F4374B">
      <w:pPr>
        <w:spacing w:line="360" w:lineRule="auto"/>
        <w:rPr>
          <w:rFonts w:ascii="Times New Roman" w:hAnsi="Times New Roman"/>
          <w:b/>
          <w:sz w:val="24"/>
          <w:szCs w:val="24"/>
        </w:rPr>
      </w:pPr>
      <w:r w:rsidRPr="007B7778">
        <w:rPr>
          <w:rFonts w:ascii="Times New Roman" w:hAnsi="Times New Roman"/>
          <w:b/>
          <w:sz w:val="24"/>
          <w:szCs w:val="24"/>
        </w:rPr>
        <w:tab/>
        <w:t>Sinteză</w:t>
      </w:r>
      <w:r>
        <w:rPr>
          <w:rFonts w:ascii="Times New Roman" w:hAnsi="Times New Roman"/>
          <w:b/>
          <w:sz w:val="24"/>
          <w:szCs w:val="24"/>
        </w:rPr>
        <w:t xml:space="preserve"> peer review</w:t>
      </w:r>
    </w:p>
    <w:p w:rsidR="00CD3A7C" w:rsidRPr="00CD3A7C" w:rsidRDefault="00CD3A7C" w:rsidP="00CD3A7C">
      <w:pPr>
        <w:spacing w:line="360" w:lineRule="auto"/>
        <w:rPr>
          <w:rFonts w:ascii="Times New Roman" w:hAnsi="Times New Roman"/>
          <w:sz w:val="24"/>
          <w:szCs w:val="24"/>
        </w:rPr>
      </w:pPr>
    </w:p>
    <w:p w:rsidR="00CD3A7C" w:rsidRDefault="00E62F63" w:rsidP="00CD3A7C">
      <w:pPr>
        <w:spacing w:line="360" w:lineRule="auto"/>
        <w:rPr>
          <w:rFonts w:ascii="Times New Roman" w:hAnsi="Times New Roman"/>
          <w:sz w:val="24"/>
          <w:szCs w:val="24"/>
        </w:rPr>
      </w:pPr>
      <w:r>
        <w:rPr>
          <w:rFonts w:ascii="Times New Roman" w:hAnsi="Times New Roman"/>
          <w:sz w:val="24"/>
          <w:szCs w:val="24"/>
        </w:rPr>
        <w:tab/>
      </w:r>
      <w:r w:rsidR="007E6B24">
        <w:rPr>
          <w:rFonts w:ascii="Times New Roman" w:hAnsi="Times New Roman"/>
          <w:sz w:val="24"/>
          <w:szCs w:val="24"/>
        </w:rPr>
        <w:t>Sistemele integrate bazate pe pompe de căldură, stocarea energiei termice și sisteme inteligente de control pot contribui semnificativ la procesul de decarbonizare și implicit la reducerea emisiilor de gaze cu efect de seră cu impact semnificativ asupra schimbărilor climatice.</w:t>
      </w:r>
    </w:p>
    <w:p w:rsidR="00FC5BB7" w:rsidRPr="00C31F50" w:rsidRDefault="00C31F50" w:rsidP="00CD3A7C">
      <w:pPr>
        <w:spacing w:line="360" w:lineRule="auto"/>
        <w:rPr>
          <w:rFonts w:ascii="Times New Roman" w:hAnsi="Times New Roman"/>
          <w:color w:val="auto"/>
          <w:sz w:val="24"/>
          <w:szCs w:val="24"/>
        </w:rPr>
      </w:pPr>
      <w:r>
        <w:rPr>
          <w:rFonts w:ascii="Times New Roman" w:hAnsi="Times New Roman"/>
          <w:sz w:val="24"/>
          <w:szCs w:val="24"/>
        </w:rPr>
        <w:tab/>
        <w:t xml:space="preserve">In acest context Uniunea Europeană este principalul actor internațional care și-a stabilit ținte foarte clare de a deveni o zonă neutră din punct de vedere climatic până în anul 2050. Strategia asociată acestui demers este formulată în cadrul Pactului Verde European, iar principalele soluții constau în decarbonizarea accelerată a tuturor sectoarelor economice și o reducere semnificativă a emisiilor de gaze cu efect de seră până în anul 2030. Comisia Europeană contribuie substanțial la implementarea de noi proiecte pentru sursele regenerabile de energie, iar în acest context se estimează și instalarea a 10 milioane de pompe de căldură în următorii cinci ani </w:t>
      </w:r>
      <w:r w:rsidRPr="00C31F50">
        <w:rPr>
          <w:rFonts w:ascii="Times New Roman" w:hAnsi="Times New Roman"/>
          <w:color w:val="auto"/>
          <w:sz w:val="24"/>
          <w:szCs w:val="24"/>
        </w:rPr>
        <w:t>(European Commission, 2019; European Commission, 2021; European Council, 2023).</w:t>
      </w:r>
    </w:p>
    <w:p w:rsidR="007E6B24" w:rsidRDefault="007E6B24" w:rsidP="00CD3A7C">
      <w:pPr>
        <w:spacing w:line="360" w:lineRule="auto"/>
        <w:rPr>
          <w:rFonts w:ascii="Times New Roman" w:hAnsi="Times New Roman"/>
          <w:sz w:val="24"/>
          <w:szCs w:val="24"/>
        </w:rPr>
      </w:pPr>
      <w:r>
        <w:rPr>
          <w:rFonts w:ascii="Times New Roman" w:hAnsi="Times New Roman"/>
          <w:sz w:val="24"/>
          <w:szCs w:val="24"/>
        </w:rPr>
        <w:tab/>
        <w:t>In cadrul sisteme</w:t>
      </w:r>
      <w:r w:rsidR="00C31F50">
        <w:rPr>
          <w:rFonts w:ascii="Times New Roman" w:hAnsi="Times New Roman"/>
          <w:sz w:val="24"/>
          <w:szCs w:val="24"/>
        </w:rPr>
        <w:t>lor integrate bazate pe</w:t>
      </w:r>
      <w:r>
        <w:rPr>
          <w:rFonts w:ascii="Times New Roman" w:hAnsi="Times New Roman"/>
          <w:sz w:val="24"/>
          <w:szCs w:val="24"/>
        </w:rPr>
        <w:t xml:space="preserve"> pompe de căldură</w:t>
      </w:r>
      <w:r w:rsidR="00C31F50">
        <w:rPr>
          <w:rFonts w:ascii="Times New Roman" w:hAnsi="Times New Roman"/>
          <w:sz w:val="24"/>
          <w:szCs w:val="24"/>
        </w:rPr>
        <w:t>, acestea</w:t>
      </w:r>
      <w:r>
        <w:rPr>
          <w:rFonts w:ascii="Times New Roman" w:hAnsi="Times New Roman"/>
          <w:sz w:val="24"/>
          <w:szCs w:val="24"/>
        </w:rPr>
        <w:t xml:space="preserve"> transferă energia termică de la un mediu cu temperatură mai joasă la altul cu temperatură mai înaltă, consumând în cadrul acestui proces o cantitate redusă de electricitate. </w:t>
      </w:r>
    </w:p>
    <w:p w:rsidR="007E6B24" w:rsidRDefault="007E6B24" w:rsidP="00CD3A7C">
      <w:pPr>
        <w:spacing w:line="360" w:lineRule="auto"/>
        <w:rPr>
          <w:rFonts w:ascii="Times New Roman" w:hAnsi="Times New Roman"/>
          <w:sz w:val="24"/>
          <w:szCs w:val="24"/>
        </w:rPr>
      </w:pPr>
      <w:r>
        <w:rPr>
          <w:rFonts w:ascii="Times New Roman" w:hAnsi="Times New Roman"/>
          <w:sz w:val="24"/>
          <w:szCs w:val="24"/>
        </w:rPr>
        <w:tab/>
        <w:t>Acestea au devenit din ce în ce mai utilizate drept soluții eficiente pentru încălzire și răcire în diferite aplicații.</w:t>
      </w:r>
    </w:p>
    <w:p w:rsidR="0073237A" w:rsidRPr="007E4CB0" w:rsidRDefault="00B45C72" w:rsidP="00BD02DA">
      <w:pPr>
        <w:autoSpaceDE w:val="0"/>
        <w:autoSpaceDN w:val="0"/>
        <w:adjustRightInd w:val="0"/>
        <w:spacing w:line="360" w:lineRule="auto"/>
        <w:ind w:firstLine="720"/>
        <w:rPr>
          <w:rFonts w:ascii="Times New Roman" w:hAnsi="Times New Roman"/>
          <w:color w:val="auto"/>
          <w:sz w:val="24"/>
          <w:szCs w:val="24"/>
        </w:rPr>
      </w:pPr>
      <w:r w:rsidRPr="007E6B24">
        <w:rPr>
          <w:rFonts w:ascii="Times New Roman" w:hAnsi="Times New Roman"/>
          <w:color w:val="auto"/>
          <w:sz w:val="24"/>
          <w:szCs w:val="24"/>
        </w:rPr>
        <w:t xml:space="preserve">Se remarcă faptul că în Europa, țările nordice au atins rate </w:t>
      </w:r>
      <w:r w:rsidR="00654C4C">
        <w:rPr>
          <w:rFonts w:ascii="Times New Roman" w:hAnsi="Times New Roman"/>
          <w:color w:val="auto"/>
          <w:sz w:val="24"/>
          <w:szCs w:val="24"/>
        </w:rPr>
        <w:t xml:space="preserve">din ce în ce mai </w:t>
      </w:r>
      <w:r w:rsidRPr="007E6B24">
        <w:rPr>
          <w:rFonts w:ascii="Times New Roman" w:hAnsi="Times New Roman"/>
          <w:color w:val="auto"/>
          <w:sz w:val="24"/>
          <w:szCs w:val="24"/>
        </w:rPr>
        <w:t xml:space="preserve">ridicate de utilizare a pompelor de căldură utilizate pentru încălzirea clădirilor și anume 60% în Norvegia, și </w:t>
      </w:r>
      <w:r w:rsidRPr="007E6B24">
        <w:rPr>
          <w:rFonts w:ascii="Times New Roman" w:hAnsi="Times New Roman"/>
          <w:color w:val="auto"/>
          <w:sz w:val="24"/>
          <w:szCs w:val="24"/>
        </w:rPr>
        <w:lastRenderedPageBreak/>
        <w:t xml:space="preserve">40% în Suedia și Finlanda  </w:t>
      </w:r>
      <w:r w:rsidR="00CD3A7C" w:rsidRPr="007E6B24">
        <w:rPr>
          <w:rFonts w:ascii="Times New Roman" w:hAnsi="Times New Roman"/>
          <w:color w:val="auto"/>
          <w:sz w:val="24"/>
          <w:szCs w:val="24"/>
        </w:rPr>
        <w:t>(</w:t>
      </w:r>
      <w:r w:rsidRPr="007E6B24">
        <w:rPr>
          <w:rFonts w:ascii="Times New Roman" w:hAnsi="Times New Roman"/>
          <w:color w:val="auto"/>
          <w:sz w:val="24"/>
          <w:szCs w:val="24"/>
        </w:rPr>
        <w:t xml:space="preserve">IEA, 2022; </w:t>
      </w:r>
      <w:r w:rsidR="00571F30" w:rsidRPr="007E6B24">
        <w:rPr>
          <w:rFonts w:ascii="Times New Roman" w:hAnsi="Times New Roman"/>
          <w:color w:val="auto"/>
          <w:sz w:val="24"/>
          <w:szCs w:val="24"/>
        </w:rPr>
        <w:t>P</w:t>
      </w:r>
      <w:r w:rsidR="0073237A">
        <w:rPr>
          <w:rFonts w:ascii="Times New Roman" w:hAnsi="Times New Roman"/>
          <w:color w:val="auto"/>
          <w:sz w:val="24"/>
          <w:szCs w:val="24"/>
        </w:rPr>
        <w:t>enaloza et al., 2022</w:t>
      </w:r>
      <w:r w:rsidR="00C846A6">
        <w:rPr>
          <w:rFonts w:ascii="Times New Roman" w:hAnsi="Times New Roman"/>
          <w:color w:val="auto"/>
          <w:sz w:val="24"/>
          <w:szCs w:val="24"/>
        </w:rPr>
        <w:t>, Sopha et al., 2010</w:t>
      </w:r>
      <w:r w:rsidR="0073237A">
        <w:rPr>
          <w:rFonts w:ascii="Times New Roman" w:hAnsi="Times New Roman"/>
          <w:color w:val="auto"/>
          <w:sz w:val="24"/>
          <w:szCs w:val="24"/>
        </w:rPr>
        <w:t xml:space="preserve">). Sistemele integrate cu pompe de căldură în combinație cu generarea energiei din surse de energie regenerabile, devin din ce în ce mai accepate ca fiind o soluție eficeintă pentru decarbonizarea sistemelor de încălzire și răcire </w:t>
      </w:r>
      <w:r w:rsidR="0073237A" w:rsidRPr="00C846A6">
        <w:rPr>
          <w:rFonts w:ascii="Times New Roman" w:hAnsi="Times New Roman"/>
          <w:color w:val="auto"/>
          <w:sz w:val="24"/>
          <w:szCs w:val="24"/>
        </w:rPr>
        <w:t>(</w:t>
      </w:r>
      <w:r w:rsidR="00EA3DCF" w:rsidRPr="00C846A6">
        <w:rPr>
          <w:rFonts w:ascii="Times New Roman" w:hAnsi="Times New Roman"/>
          <w:color w:val="auto"/>
          <w:sz w:val="24"/>
          <w:szCs w:val="24"/>
        </w:rPr>
        <w:t xml:space="preserve">Greenpeace, 2023; </w:t>
      </w:r>
      <w:r w:rsidR="0073237A" w:rsidRPr="00C846A6">
        <w:rPr>
          <w:rFonts w:ascii="Times New Roman" w:hAnsi="Times New Roman"/>
          <w:color w:val="auto"/>
          <w:sz w:val="24"/>
          <w:szCs w:val="24"/>
        </w:rPr>
        <w:t>Reid, &amp; Ellsworth-Krebs</w:t>
      </w:r>
      <w:r w:rsidR="0073237A" w:rsidRPr="007E4CB0">
        <w:rPr>
          <w:rFonts w:ascii="Times New Roman" w:hAnsi="Times New Roman"/>
          <w:color w:val="auto"/>
          <w:sz w:val="24"/>
          <w:szCs w:val="24"/>
        </w:rPr>
        <w:t xml:space="preserve">, </w:t>
      </w:r>
      <w:r w:rsidR="00EA3DCF" w:rsidRPr="007E4CB0">
        <w:rPr>
          <w:rFonts w:ascii="Times New Roman" w:hAnsi="Times New Roman"/>
          <w:color w:val="auto"/>
          <w:sz w:val="24"/>
          <w:szCs w:val="24"/>
        </w:rPr>
        <w:t xml:space="preserve">2021; </w:t>
      </w:r>
      <w:r w:rsidR="007E4CB0" w:rsidRPr="007E4CB0">
        <w:rPr>
          <w:rFonts w:ascii="Times New Roman" w:hAnsi="Times New Roman"/>
          <w:color w:val="auto"/>
          <w:sz w:val="24"/>
          <w:szCs w:val="24"/>
        </w:rPr>
        <w:t xml:space="preserve">Thomaßen et al., 2021; </w:t>
      </w:r>
      <w:r w:rsidR="00C846A6" w:rsidRPr="007E4CB0">
        <w:rPr>
          <w:rFonts w:ascii="Times New Roman" w:hAnsi="Times New Roman"/>
          <w:color w:val="auto"/>
          <w:sz w:val="24"/>
          <w:szCs w:val="24"/>
        </w:rPr>
        <w:t xml:space="preserve">Habibi &amp; Hakkaki-Fard, 2019; </w:t>
      </w:r>
      <w:r w:rsidR="0073237A" w:rsidRPr="007E4CB0">
        <w:rPr>
          <w:rFonts w:ascii="Times New Roman" w:hAnsi="Times New Roman"/>
          <w:color w:val="auto"/>
          <w:sz w:val="24"/>
          <w:szCs w:val="24"/>
        </w:rPr>
        <w:t>Renaldi et al., 2017).</w:t>
      </w:r>
    </w:p>
    <w:p w:rsidR="00B45C72" w:rsidRDefault="007E6B24" w:rsidP="00BD02DA">
      <w:pPr>
        <w:spacing w:line="360" w:lineRule="auto"/>
        <w:rPr>
          <w:rFonts w:ascii="Times New Roman" w:hAnsi="Times New Roman"/>
          <w:sz w:val="24"/>
          <w:szCs w:val="24"/>
        </w:rPr>
      </w:pPr>
      <w:r w:rsidRPr="007E6B24">
        <w:rPr>
          <w:rFonts w:ascii="Times New Roman" w:hAnsi="Times New Roman"/>
          <w:sz w:val="24"/>
          <w:szCs w:val="24"/>
        </w:rPr>
        <w:tab/>
        <w:t xml:space="preserve">In literatura de specialitate </w:t>
      </w:r>
      <w:r>
        <w:rPr>
          <w:rFonts w:ascii="Times New Roman" w:hAnsi="Times New Roman"/>
          <w:sz w:val="24"/>
          <w:szCs w:val="24"/>
        </w:rPr>
        <w:t xml:space="preserve">este dezbătută din ce în ce mai intens tematica acceperării procesului de implementare a sistemelor integrate cu pompe de căldură și a </w:t>
      </w:r>
      <w:r w:rsidR="005370B6">
        <w:rPr>
          <w:rFonts w:ascii="Times New Roman" w:hAnsi="Times New Roman"/>
          <w:sz w:val="24"/>
          <w:szCs w:val="24"/>
        </w:rPr>
        <w:t>modalităților de accelerare a acestui proces.</w:t>
      </w:r>
    </w:p>
    <w:p w:rsidR="006852BF" w:rsidRDefault="005370B6" w:rsidP="006852BF">
      <w:pPr>
        <w:spacing w:line="360" w:lineRule="auto"/>
        <w:rPr>
          <w:rFonts w:ascii="Times New Roman" w:hAnsi="Times New Roman"/>
          <w:sz w:val="24"/>
          <w:szCs w:val="24"/>
        </w:rPr>
      </w:pPr>
      <w:r>
        <w:rPr>
          <w:rFonts w:ascii="Times New Roman" w:hAnsi="Times New Roman"/>
          <w:sz w:val="24"/>
          <w:szCs w:val="24"/>
        </w:rPr>
        <w:tab/>
      </w:r>
      <w:r w:rsidR="005931FD">
        <w:rPr>
          <w:rFonts w:ascii="Times New Roman" w:hAnsi="Times New Roman"/>
          <w:sz w:val="24"/>
          <w:szCs w:val="24"/>
        </w:rPr>
        <w:t>P</w:t>
      </w:r>
      <w:r w:rsidR="00547154">
        <w:rPr>
          <w:rFonts w:ascii="Times New Roman" w:hAnsi="Times New Roman"/>
          <w:sz w:val="24"/>
          <w:szCs w:val="24"/>
        </w:rPr>
        <w:t xml:space="preserve">entru a avea o imagine clară asupra principalilor factori care contribuie la promiovarea sistemelor integrate cu pompe de căldură trebuiesc analizați și factorii cu acțiune restrictivă care chiar se opun implementării acestui proces (Decuypere et al., 2022). </w:t>
      </w:r>
      <w:r w:rsidR="006852BF">
        <w:rPr>
          <w:rFonts w:ascii="Times New Roman" w:hAnsi="Times New Roman"/>
          <w:sz w:val="24"/>
          <w:szCs w:val="24"/>
        </w:rPr>
        <w:t>S</w:t>
      </w:r>
      <w:r w:rsidR="007A21FF">
        <w:rPr>
          <w:rFonts w:ascii="Times New Roman" w:hAnsi="Times New Roman"/>
          <w:sz w:val="24"/>
          <w:szCs w:val="24"/>
        </w:rPr>
        <w:t xml:space="preserve">tudiul coordonat de Decuypere </w:t>
      </w:r>
      <w:r w:rsidR="006852BF">
        <w:rPr>
          <w:rFonts w:ascii="Times New Roman" w:hAnsi="Times New Roman"/>
          <w:sz w:val="24"/>
          <w:szCs w:val="24"/>
        </w:rPr>
        <w:t>este axat asupra intermediarilor și proprietarilor de locuințe și a modalitățiilor prin care aceștia pot contribui la promovarea pompelor de căldură:</w:t>
      </w:r>
      <w:r w:rsidR="007A21FF">
        <w:rPr>
          <w:rFonts w:ascii="Times New Roman" w:hAnsi="Times New Roman"/>
          <w:sz w:val="24"/>
          <w:szCs w:val="24"/>
        </w:rPr>
        <w:t xml:space="preserve"> </w:t>
      </w:r>
    </w:p>
    <w:p w:rsidR="007A21FF" w:rsidRPr="006852BF" w:rsidRDefault="007A21FF" w:rsidP="006852BF">
      <w:pPr>
        <w:pStyle w:val="ListParagraph"/>
        <w:numPr>
          <w:ilvl w:val="0"/>
          <w:numId w:val="2"/>
        </w:numPr>
        <w:spacing w:line="360" w:lineRule="auto"/>
        <w:rPr>
          <w:rFonts w:ascii="Times New Roman" w:hAnsi="Times New Roman"/>
          <w:sz w:val="24"/>
          <w:szCs w:val="24"/>
        </w:rPr>
      </w:pPr>
      <w:r w:rsidRPr="006852BF">
        <w:rPr>
          <w:rFonts w:ascii="Times New Roman" w:hAnsi="Times New Roman"/>
          <w:sz w:val="24"/>
          <w:szCs w:val="24"/>
        </w:rPr>
        <w:t xml:space="preserve">Intermediarii ar trebui ajutați și sprijiniți </w:t>
      </w:r>
      <w:r w:rsidR="00DA4306">
        <w:rPr>
          <w:rFonts w:ascii="Times New Roman" w:hAnsi="Times New Roman"/>
          <w:sz w:val="24"/>
          <w:szCs w:val="24"/>
        </w:rPr>
        <w:t xml:space="preserve">de decidenții politici </w:t>
      </w:r>
      <w:r w:rsidRPr="006852BF">
        <w:rPr>
          <w:rFonts w:ascii="Times New Roman" w:hAnsi="Times New Roman"/>
          <w:sz w:val="24"/>
          <w:szCs w:val="24"/>
        </w:rPr>
        <w:t>în recomandarea pompelor de căldură proprietarilor privați;</w:t>
      </w:r>
    </w:p>
    <w:p w:rsidR="007A21FF" w:rsidRDefault="007A21FF" w:rsidP="007A21FF">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Intermediarii are trebui să fie i</w:t>
      </w:r>
      <w:r w:rsidRPr="007A21FF">
        <w:rPr>
          <w:rFonts w:ascii="Times New Roman" w:hAnsi="Times New Roman"/>
          <w:sz w:val="24"/>
          <w:szCs w:val="24"/>
        </w:rPr>
        <w:t>nformați, îndrumați și sensibilizați cu privire la instalațiile de pompe de căldură actualizate</w:t>
      </w:r>
      <w:r>
        <w:rPr>
          <w:rFonts w:ascii="Times New Roman" w:hAnsi="Times New Roman"/>
          <w:sz w:val="24"/>
          <w:szCs w:val="24"/>
        </w:rPr>
        <w:t>;</w:t>
      </w:r>
    </w:p>
    <w:p w:rsidR="007A21FF" w:rsidRDefault="007A21FF" w:rsidP="007A21FF">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P</w:t>
      </w:r>
      <w:r w:rsidRPr="007A21FF">
        <w:rPr>
          <w:rFonts w:ascii="Times New Roman" w:hAnsi="Times New Roman"/>
          <w:sz w:val="24"/>
          <w:szCs w:val="24"/>
        </w:rPr>
        <w:t xml:space="preserve">roprietarii de </w:t>
      </w:r>
      <w:r>
        <w:rPr>
          <w:rFonts w:ascii="Times New Roman" w:hAnsi="Times New Roman"/>
          <w:sz w:val="24"/>
          <w:szCs w:val="24"/>
        </w:rPr>
        <w:t>locuințe trebuiesc sensibilizați</w:t>
      </w:r>
      <w:r w:rsidRPr="007A21FF">
        <w:rPr>
          <w:rFonts w:ascii="Times New Roman" w:hAnsi="Times New Roman"/>
          <w:sz w:val="24"/>
          <w:szCs w:val="24"/>
        </w:rPr>
        <w:t xml:space="preserve"> prin furnizarea de informații necomplexe într-un loc centralizat și accesibil</w:t>
      </w:r>
      <w:r>
        <w:rPr>
          <w:rFonts w:ascii="Times New Roman" w:hAnsi="Times New Roman"/>
          <w:sz w:val="24"/>
          <w:szCs w:val="24"/>
        </w:rPr>
        <w:t>;</w:t>
      </w:r>
    </w:p>
    <w:p w:rsidR="007A21FF" w:rsidRDefault="00DA4306" w:rsidP="007A21FF">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Se impune f</w:t>
      </w:r>
      <w:r w:rsidR="007A21FF" w:rsidRPr="007A21FF">
        <w:rPr>
          <w:rFonts w:ascii="Times New Roman" w:hAnsi="Times New Roman"/>
          <w:sz w:val="24"/>
          <w:szCs w:val="24"/>
        </w:rPr>
        <w:t>acili</w:t>
      </w:r>
      <w:r w:rsidR="007A21FF">
        <w:rPr>
          <w:rFonts w:ascii="Times New Roman" w:hAnsi="Times New Roman"/>
          <w:sz w:val="24"/>
          <w:szCs w:val="24"/>
        </w:rPr>
        <w:t>area</w:t>
      </w:r>
      <w:r w:rsidR="007A21FF" w:rsidRPr="007A21FF">
        <w:rPr>
          <w:rFonts w:ascii="Times New Roman" w:hAnsi="Times New Roman"/>
          <w:sz w:val="24"/>
          <w:szCs w:val="24"/>
        </w:rPr>
        <w:t xml:space="preserve"> transferul</w:t>
      </w:r>
      <w:r w:rsidR="007A21FF">
        <w:rPr>
          <w:rFonts w:ascii="Times New Roman" w:hAnsi="Times New Roman"/>
          <w:sz w:val="24"/>
          <w:szCs w:val="24"/>
        </w:rPr>
        <w:t>ui</w:t>
      </w:r>
      <w:r w:rsidR="007A21FF" w:rsidRPr="007A21FF">
        <w:rPr>
          <w:rFonts w:ascii="Times New Roman" w:hAnsi="Times New Roman"/>
          <w:sz w:val="24"/>
          <w:szCs w:val="24"/>
        </w:rPr>
        <w:t xml:space="preserve"> de cunoștințe între intermediari</w:t>
      </w:r>
      <w:r w:rsidR="007A21FF">
        <w:rPr>
          <w:rFonts w:ascii="Times New Roman" w:hAnsi="Times New Roman"/>
          <w:sz w:val="24"/>
          <w:szCs w:val="24"/>
        </w:rPr>
        <w:t>i</w:t>
      </w:r>
      <w:r w:rsidR="007A21FF" w:rsidRPr="007A21FF">
        <w:rPr>
          <w:rFonts w:ascii="Times New Roman" w:hAnsi="Times New Roman"/>
          <w:sz w:val="24"/>
          <w:szCs w:val="24"/>
        </w:rPr>
        <w:t xml:space="preserve"> care </w:t>
      </w:r>
      <w:r w:rsidR="007A21FF">
        <w:rPr>
          <w:rFonts w:ascii="Times New Roman" w:hAnsi="Times New Roman"/>
          <w:sz w:val="24"/>
          <w:szCs w:val="24"/>
        </w:rPr>
        <w:t>deservesc</w:t>
      </w:r>
      <w:r w:rsidR="007A21FF" w:rsidRPr="007A21FF">
        <w:rPr>
          <w:rFonts w:ascii="Times New Roman" w:hAnsi="Times New Roman"/>
          <w:sz w:val="24"/>
          <w:szCs w:val="24"/>
        </w:rPr>
        <w:t xml:space="preserve"> ace</w:t>
      </w:r>
      <w:r w:rsidR="007A21FF">
        <w:rPr>
          <w:rFonts w:ascii="Times New Roman" w:hAnsi="Times New Roman"/>
          <w:sz w:val="24"/>
          <w:szCs w:val="24"/>
        </w:rPr>
        <w:t>ea</w:t>
      </w:r>
      <w:r w:rsidR="007A21FF" w:rsidRPr="007A21FF">
        <w:rPr>
          <w:rFonts w:ascii="Times New Roman" w:hAnsi="Times New Roman"/>
          <w:sz w:val="24"/>
          <w:szCs w:val="24"/>
        </w:rPr>
        <w:t>ș</w:t>
      </w:r>
      <w:r w:rsidR="007A21FF">
        <w:rPr>
          <w:rFonts w:ascii="Times New Roman" w:hAnsi="Times New Roman"/>
          <w:sz w:val="24"/>
          <w:szCs w:val="24"/>
        </w:rPr>
        <w:t>i consumatori.</w:t>
      </w:r>
    </w:p>
    <w:p w:rsidR="00BC46BA" w:rsidRDefault="00CE6115" w:rsidP="00CE6115">
      <w:pPr>
        <w:spacing w:line="360" w:lineRule="auto"/>
        <w:ind w:firstLine="720"/>
        <w:rPr>
          <w:rFonts w:ascii="Times New Roman" w:hAnsi="Times New Roman"/>
          <w:sz w:val="24"/>
          <w:szCs w:val="24"/>
        </w:rPr>
      </w:pPr>
      <w:r>
        <w:rPr>
          <w:rFonts w:ascii="Times New Roman" w:hAnsi="Times New Roman"/>
          <w:sz w:val="24"/>
          <w:szCs w:val="24"/>
        </w:rPr>
        <w:t xml:space="preserve">Educația vocațională și trainingurile de specialitate pentru înțelegerea și promovarea avantajelor oferite de sistemele integrate bazate pe pompe de căldură sunt factori decisivi pentru implementarea acestor sisteme integrate reprezintă și rezultatele studiului elaborat de Gleeson (Gleeson, </w:t>
      </w:r>
      <w:r w:rsidRPr="00E62F63">
        <w:rPr>
          <w:rFonts w:ascii="Times New Roman" w:hAnsi="Times New Roman"/>
          <w:sz w:val="24"/>
          <w:szCs w:val="24"/>
        </w:rPr>
        <w:t>2016).</w:t>
      </w:r>
      <w:r>
        <w:rPr>
          <w:rFonts w:ascii="Times New Roman" w:hAnsi="Times New Roman"/>
          <w:sz w:val="24"/>
          <w:szCs w:val="24"/>
        </w:rPr>
        <w:t xml:space="preserve"> Acesti factori stau chiar la baza modalităților de promovare a pompelor de căldură identificate de echipa de experți coordonată de Decuypere.</w:t>
      </w:r>
    </w:p>
    <w:p w:rsidR="00DC73F7" w:rsidRDefault="00BC46BA" w:rsidP="001742F5">
      <w:pPr>
        <w:spacing w:line="360" w:lineRule="auto"/>
        <w:ind w:firstLine="720"/>
        <w:rPr>
          <w:rFonts w:ascii="Times New Roman" w:hAnsi="Times New Roman"/>
          <w:sz w:val="24"/>
          <w:szCs w:val="24"/>
        </w:rPr>
      </w:pPr>
      <w:r>
        <w:rPr>
          <w:rFonts w:ascii="Times New Roman" w:hAnsi="Times New Roman"/>
          <w:sz w:val="24"/>
          <w:szCs w:val="24"/>
        </w:rPr>
        <w:t>În acest proces o importanță deosebită o are evidențierea cât mai clară și accesibilă</w:t>
      </w:r>
      <w:r w:rsidR="00A26EEC">
        <w:rPr>
          <w:rFonts w:ascii="Times New Roman" w:hAnsi="Times New Roman"/>
          <w:sz w:val="24"/>
          <w:szCs w:val="24"/>
        </w:rPr>
        <w:t>,</w:t>
      </w:r>
      <w:r>
        <w:rPr>
          <w:rFonts w:ascii="Times New Roman" w:hAnsi="Times New Roman"/>
          <w:sz w:val="24"/>
          <w:szCs w:val="24"/>
        </w:rPr>
        <w:t xml:space="preserve"> </w:t>
      </w:r>
      <w:r w:rsidR="00A64487">
        <w:rPr>
          <w:rFonts w:ascii="Times New Roman" w:hAnsi="Times New Roman"/>
          <w:sz w:val="24"/>
          <w:szCs w:val="24"/>
        </w:rPr>
        <w:t xml:space="preserve">la </w:t>
      </w:r>
      <w:r>
        <w:rPr>
          <w:rFonts w:ascii="Times New Roman" w:hAnsi="Times New Roman"/>
          <w:sz w:val="24"/>
          <w:szCs w:val="24"/>
        </w:rPr>
        <w:t>un număr extins de actori</w:t>
      </w:r>
      <w:r w:rsidR="00A26EEC">
        <w:rPr>
          <w:rFonts w:ascii="Times New Roman" w:hAnsi="Times New Roman"/>
          <w:sz w:val="24"/>
          <w:szCs w:val="24"/>
        </w:rPr>
        <w:t>,</w:t>
      </w:r>
      <w:r>
        <w:rPr>
          <w:rFonts w:ascii="Times New Roman" w:hAnsi="Times New Roman"/>
          <w:sz w:val="24"/>
          <w:szCs w:val="24"/>
        </w:rPr>
        <w:t xml:space="preserve"> a avantajelor oferite de aceste sisteme integrate</w:t>
      </w:r>
      <w:r w:rsidR="00DC73F7">
        <w:rPr>
          <w:rFonts w:ascii="Times New Roman" w:hAnsi="Times New Roman"/>
          <w:sz w:val="24"/>
          <w:szCs w:val="24"/>
        </w:rPr>
        <w:t xml:space="preserve">. Sistemele integrate cu pompe de căldură oferă o serie de avantaje dintre care sunt evidențiate </w:t>
      </w:r>
      <w:r w:rsidR="00470968">
        <w:rPr>
          <w:rFonts w:ascii="Times New Roman" w:hAnsi="Times New Roman"/>
          <w:sz w:val="24"/>
          <w:szCs w:val="24"/>
        </w:rPr>
        <w:t>următo</w:t>
      </w:r>
      <w:r w:rsidR="00A64487">
        <w:rPr>
          <w:rFonts w:ascii="Times New Roman" w:hAnsi="Times New Roman"/>
          <w:sz w:val="24"/>
          <w:szCs w:val="24"/>
        </w:rPr>
        <w:t>a</w:t>
      </w:r>
      <w:r w:rsidR="00470968">
        <w:rPr>
          <w:rFonts w:ascii="Times New Roman" w:hAnsi="Times New Roman"/>
          <w:sz w:val="24"/>
          <w:szCs w:val="24"/>
        </w:rPr>
        <w:t>rele:</w:t>
      </w:r>
    </w:p>
    <w:p w:rsidR="001742F5" w:rsidRPr="00A26EEC" w:rsidRDefault="001742F5" w:rsidP="001742F5">
      <w:pPr>
        <w:pStyle w:val="NormalWeb"/>
        <w:numPr>
          <w:ilvl w:val="0"/>
          <w:numId w:val="2"/>
        </w:numPr>
        <w:spacing w:before="0" w:beforeAutospacing="0" w:after="0" w:afterAutospacing="0" w:line="360" w:lineRule="auto"/>
        <w:jc w:val="both"/>
        <w:rPr>
          <w:iCs/>
          <w:color w:val="000000"/>
        </w:rPr>
      </w:pPr>
      <w:proofErr w:type="spellStart"/>
      <w:r w:rsidRPr="001742F5">
        <w:rPr>
          <w:iCs/>
          <w:color w:val="000000"/>
        </w:rPr>
        <w:t>Pompele</w:t>
      </w:r>
      <w:proofErr w:type="spellEnd"/>
      <w:r w:rsidRPr="001742F5">
        <w:rPr>
          <w:iCs/>
          <w:color w:val="000000"/>
        </w:rPr>
        <w:t xml:space="preserve"> de </w:t>
      </w:r>
      <w:proofErr w:type="spellStart"/>
      <w:r w:rsidRPr="001742F5">
        <w:rPr>
          <w:iCs/>
          <w:color w:val="000000"/>
        </w:rPr>
        <w:t>căldură</w:t>
      </w:r>
      <w:proofErr w:type="spellEnd"/>
      <w:r w:rsidRPr="001742F5">
        <w:rPr>
          <w:iCs/>
          <w:color w:val="000000"/>
        </w:rPr>
        <w:t xml:space="preserve"> </w:t>
      </w:r>
      <w:proofErr w:type="spellStart"/>
      <w:r w:rsidRPr="001742F5">
        <w:rPr>
          <w:iCs/>
          <w:color w:val="000000"/>
        </w:rPr>
        <w:t>sunt</w:t>
      </w:r>
      <w:proofErr w:type="spellEnd"/>
      <w:r w:rsidRPr="001742F5">
        <w:rPr>
          <w:iCs/>
          <w:color w:val="000000"/>
        </w:rPr>
        <w:t xml:space="preserve"> </w:t>
      </w:r>
      <w:proofErr w:type="spellStart"/>
      <w:r w:rsidRPr="001742F5">
        <w:rPr>
          <w:iCs/>
          <w:color w:val="000000"/>
        </w:rPr>
        <w:t>mai</w:t>
      </w:r>
      <w:proofErr w:type="spellEnd"/>
      <w:r w:rsidRPr="001742F5">
        <w:rPr>
          <w:iCs/>
          <w:color w:val="000000"/>
        </w:rPr>
        <w:t xml:space="preserve"> </w:t>
      </w:r>
      <w:proofErr w:type="spellStart"/>
      <w:r w:rsidRPr="001742F5">
        <w:rPr>
          <w:iCs/>
          <w:color w:val="000000"/>
        </w:rPr>
        <w:t>eficiente</w:t>
      </w:r>
      <w:proofErr w:type="spellEnd"/>
      <w:r w:rsidRPr="001742F5">
        <w:rPr>
          <w:iCs/>
          <w:color w:val="000000"/>
        </w:rPr>
        <w:t xml:space="preserve"> din </w:t>
      </w:r>
      <w:proofErr w:type="spellStart"/>
      <w:r w:rsidRPr="001742F5">
        <w:rPr>
          <w:iCs/>
          <w:color w:val="000000"/>
        </w:rPr>
        <w:t>punct</w:t>
      </w:r>
      <w:proofErr w:type="spellEnd"/>
      <w:r w:rsidRPr="001742F5">
        <w:rPr>
          <w:iCs/>
          <w:color w:val="000000"/>
        </w:rPr>
        <w:t xml:space="preserve"> de </w:t>
      </w:r>
      <w:proofErr w:type="spellStart"/>
      <w:r w:rsidRPr="001742F5">
        <w:rPr>
          <w:iCs/>
          <w:color w:val="000000"/>
        </w:rPr>
        <w:t>vedere</w:t>
      </w:r>
      <w:proofErr w:type="spellEnd"/>
      <w:r w:rsidRPr="001742F5">
        <w:rPr>
          <w:iCs/>
          <w:color w:val="000000"/>
        </w:rPr>
        <w:t xml:space="preserve"> energetic </w:t>
      </w:r>
      <w:proofErr w:type="spellStart"/>
      <w:r w:rsidRPr="001742F5">
        <w:rPr>
          <w:iCs/>
          <w:color w:val="000000"/>
        </w:rPr>
        <w:t>decât</w:t>
      </w:r>
      <w:proofErr w:type="spellEnd"/>
      <w:r w:rsidRPr="001742F5">
        <w:rPr>
          <w:iCs/>
          <w:color w:val="000000"/>
        </w:rPr>
        <w:t xml:space="preserve"> </w:t>
      </w:r>
      <w:proofErr w:type="spellStart"/>
      <w:r w:rsidRPr="001742F5">
        <w:rPr>
          <w:iCs/>
          <w:color w:val="000000"/>
        </w:rPr>
        <w:t>sistemele</w:t>
      </w:r>
      <w:proofErr w:type="spellEnd"/>
      <w:r w:rsidRPr="001742F5">
        <w:rPr>
          <w:iCs/>
          <w:color w:val="000000"/>
        </w:rPr>
        <w:t xml:space="preserve"> </w:t>
      </w:r>
      <w:proofErr w:type="spellStart"/>
      <w:r w:rsidRPr="001742F5">
        <w:rPr>
          <w:iCs/>
          <w:color w:val="000000"/>
        </w:rPr>
        <w:t>tradiționale</w:t>
      </w:r>
      <w:proofErr w:type="spellEnd"/>
      <w:r w:rsidRPr="001742F5">
        <w:rPr>
          <w:iCs/>
          <w:color w:val="000000"/>
        </w:rPr>
        <w:t xml:space="preserve"> de </w:t>
      </w:r>
      <w:proofErr w:type="spellStart"/>
      <w:r w:rsidRPr="001742F5">
        <w:rPr>
          <w:iCs/>
          <w:color w:val="000000"/>
        </w:rPr>
        <w:t>încălzire</w:t>
      </w:r>
      <w:proofErr w:type="spellEnd"/>
      <w:r w:rsidRPr="001742F5">
        <w:rPr>
          <w:iCs/>
          <w:color w:val="000000"/>
        </w:rPr>
        <w:t>, c</w:t>
      </w:r>
      <w:r w:rsidRPr="001742F5">
        <w:rPr>
          <w:color w:val="000000"/>
        </w:rPr>
        <w:t xml:space="preserve">are </w:t>
      </w:r>
      <w:proofErr w:type="spellStart"/>
      <w:r w:rsidRPr="001742F5">
        <w:rPr>
          <w:color w:val="000000"/>
        </w:rPr>
        <w:t>folosesc</w:t>
      </w:r>
      <w:proofErr w:type="spellEnd"/>
      <w:r w:rsidRPr="001742F5">
        <w:rPr>
          <w:color w:val="000000"/>
        </w:rPr>
        <w:t xml:space="preserve"> </w:t>
      </w:r>
      <w:proofErr w:type="spellStart"/>
      <w:r w:rsidRPr="001742F5">
        <w:rPr>
          <w:color w:val="000000"/>
        </w:rPr>
        <w:t>combustibili</w:t>
      </w:r>
      <w:proofErr w:type="spellEnd"/>
      <w:r w:rsidRPr="001742F5">
        <w:rPr>
          <w:color w:val="000000"/>
        </w:rPr>
        <w:t xml:space="preserve"> </w:t>
      </w:r>
      <w:proofErr w:type="spellStart"/>
      <w:r w:rsidRPr="001742F5">
        <w:rPr>
          <w:color w:val="000000"/>
        </w:rPr>
        <w:t>fosili</w:t>
      </w:r>
      <w:proofErr w:type="spellEnd"/>
      <w:r w:rsidRPr="001742F5">
        <w:rPr>
          <w:color w:val="000000"/>
        </w:rPr>
        <w:t xml:space="preserve">, gaze natural </w:t>
      </w:r>
      <w:proofErr w:type="spellStart"/>
      <w:r w:rsidRPr="001742F5">
        <w:rPr>
          <w:color w:val="000000"/>
        </w:rPr>
        <w:t>sau</w:t>
      </w:r>
      <w:proofErr w:type="spellEnd"/>
      <w:r w:rsidRPr="001742F5">
        <w:rPr>
          <w:color w:val="000000"/>
        </w:rPr>
        <w:t xml:space="preserve"> </w:t>
      </w:r>
      <w:proofErr w:type="spellStart"/>
      <w:r w:rsidRPr="001742F5">
        <w:rPr>
          <w:color w:val="000000"/>
        </w:rPr>
        <w:t>păcură</w:t>
      </w:r>
      <w:proofErr w:type="spellEnd"/>
      <w:r w:rsidRPr="001742F5">
        <w:rPr>
          <w:color w:val="000000"/>
        </w:rPr>
        <w:t xml:space="preserve">), </w:t>
      </w:r>
      <w:proofErr w:type="spellStart"/>
      <w:r w:rsidRPr="001742F5">
        <w:rPr>
          <w:color w:val="000000"/>
        </w:rPr>
        <w:lastRenderedPageBreak/>
        <w:t>deoarece</w:t>
      </w:r>
      <w:proofErr w:type="spellEnd"/>
      <w:r w:rsidRPr="001742F5">
        <w:rPr>
          <w:color w:val="000000"/>
        </w:rPr>
        <w:t xml:space="preserve"> </w:t>
      </w:r>
      <w:r w:rsidRPr="001742F5">
        <w:rPr>
          <w:color w:val="000000"/>
          <w:lang w:val="pt-BR"/>
        </w:rPr>
        <w:t xml:space="preserve">utilizează o cantitate mai mică de energie pentru a transfera căldura dintr-o sursă externă (aerul, </w:t>
      </w:r>
      <w:proofErr w:type="gramStart"/>
      <w:r w:rsidRPr="001742F5">
        <w:rPr>
          <w:color w:val="000000"/>
          <w:lang w:val="pt-BR"/>
        </w:rPr>
        <w:t>apa</w:t>
      </w:r>
      <w:proofErr w:type="gramEnd"/>
      <w:r w:rsidRPr="001742F5">
        <w:rPr>
          <w:color w:val="000000"/>
          <w:lang w:val="pt-BR"/>
        </w:rPr>
        <w:t xml:space="preserve"> sau solul) </w:t>
      </w:r>
      <w:r>
        <w:rPr>
          <w:color w:val="000000"/>
          <w:lang w:val="pt-BR"/>
        </w:rPr>
        <w:t>în</w:t>
      </w:r>
      <w:r w:rsidRPr="001742F5">
        <w:rPr>
          <w:color w:val="000000"/>
          <w:lang w:val="pt-BR"/>
        </w:rPr>
        <w:t xml:space="preserve"> clădiri</w:t>
      </w:r>
      <w:r w:rsidR="00A26EEC">
        <w:rPr>
          <w:color w:val="000000"/>
          <w:lang w:val="pt-BR"/>
        </w:rPr>
        <w:t>.</w:t>
      </w:r>
      <w:r>
        <w:rPr>
          <w:color w:val="000000"/>
          <w:lang w:val="pt-BR"/>
        </w:rPr>
        <w:t xml:space="preserve"> Coefic</w:t>
      </w:r>
      <w:r w:rsidR="00CB3349">
        <w:rPr>
          <w:color w:val="000000"/>
          <w:lang w:val="pt-BR"/>
        </w:rPr>
        <w:t>ie</w:t>
      </w:r>
      <w:r>
        <w:rPr>
          <w:color w:val="000000"/>
          <w:lang w:val="pt-BR"/>
        </w:rPr>
        <w:t>ntul de performanță –COP-al acestuia are valori cuprinse între 2 și 5)</w:t>
      </w:r>
      <w:r w:rsidR="00A26EEC">
        <w:rPr>
          <w:color w:val="000000"/>
          <w:lang w:val="pt-BR"/>
        </w:rPr>
        <w:t>;</w:t>
      </w:r>
    </w:p>
    <w:p w:rsidR="00A26EEC" w:rsidRPr="00E60DE8" w:rsidRDefault="00A26EEC" w:rsidP="00A26EEC">
      <w:pPr>
        <w:pStyle w:val="NormalWeb"/>
        <w:numPr>
          <w:ilvl w:val="0"/>
          <w:numId w:val="2"/>
        </w:numPr>
        <w:spacing w:before="0" w:beforeAutospacing="0" w:after="0" w:afterAutospacing="0" w:line="360" w:lineRule="auto"/>
        <w:jc w:val="both"/>
        <w:rPr>
          <w:iCs/>
          <w:color w:val="000000"/>
        </w:rPr>
      </w:pPr>
      <w:proofErr w:type="spellStart"/>
      <w:r>
        <w:rPr>
          <w:iCs/>
          <w:color w:val="000000"/>
        </w:rPr>
        <w:t>Pompele</w:t>
      </w:r>
      <w:proofErr w:type="spellEnd"/>
      <w:r>
        <w:rPr>
          <w:iCs/>
          <w:color w:val="000000"/>
        </w:rPr>
        <w:t xml:space="preserve"> de </w:t>
      </w:r>
      <w:proofErr w:type="spellStart"/>
      <w:r>
        <w:rPr>
          <w:iCs/>
          <w:color w:val="000000"/>
        </w:rPr>
        <w:t>căldură</w:t>
      </w:r>
      <w:proofErr w:type="spellEnd"/>
      <w:r>
        <w:rPr>
          <w:iCs/>
          <w:color w:val="000000"/>
        </w:rPr>
        <w:t xml:space="preserve"> </w:t>
      </w:r>
      <w:r>
        <w:rPr>
          <w:color w:val="000000"/>
          <w:lang w:val="it-IT"/>
        </w:rPr>
        <w:t>reduc</w:t>
      </w:r>
      <w:r w:rsidRPr="00A26EEC">
        <w:rPr>
          <w:color w:val="000000"/>
          <w:lang w:val="it-IT"/>
        </w:rPr>
        <w:t xml:space="preserve"> amprenta de carbon și impactul asupra mediului</w:t>
      </w:r>
      <w:r>
        <w:rPr>
          <w:color w:val="000000"/>
          <w:lang w:val="it-IT"/>
        </w:rPr>
        <w:t xml:space="preserve"> față de sistemele </w:t>
      </w:r>
      <w:r w:rsidRPr="00B30FCD">
        <w:rPr>
          <w:color w:val="000000"/>
          <w:lang w:val="it-IT"/>
        </w:rPr>
        <w:t xml:space="preserve">de încălzire pe bază de combustibili fosili, </w:t>
      </w:r>
      <w:r>
        <w:rPr>
          <w:color w:val="000000"/>
          <w:lang w:val="it-IT"/>
        </w:rPr>
        <w:t xml:space="preserve">deoarece prin comparație ele </w:t>
      </w:r>
      <w:r w:rsidRPr="00A26EEC">
        <w:rPr>
          <w:color w:val="000000"/>
          <w:lang w:val="it-IT"/>
        </w:rPr>
        <w:t>emit</w:t>
      </w:r>
      <w:r w:rsidRPr="00A26EEC">
        <w:rPr>
          <w:color w:val="000000"/>
          <w:lang w:val="it-IT"/>
        </w:rPr>
        <w:t xml:space="preserve"> mai puține </w:t>
      </w:r>
      <w:r>
        <w:rPr>
          <w:color w:val="000000"/>
          <w:lang w:val="it-IT"/>
        </w:rPr>
        <w:t>emisii de gaze cu efect de seră;</w:t>
      </w:r>
    </w:p>
    <w:p w:rsidR="00E60DE8" w:rsidRPr="00A26EEC" w:rsidRDefault="00E60DE8" w:rsidP="00A26EEC">
      <w:pPr>
        <w:pStyle w:val="NormalWeb"/>
        <w:numPr>
          <w:ilvl w:val="0"/>
          <w:numId w:val="2"/>
        </w:numPr>
        <w:spacing w:before="0" w:beforeAutospacing="0" w:after="0" w:afterAutospacing="0" w:line="360" w:lineRule="auto"/>
        <w:jc w:val="both"/>
        <w:rPr>
          <w:iCs/>
          <w:color w:val="000000"/>
        </w:rPr>
      </w:pPr>
      <w:r>
        <w:rPr>
          <w:color w:val="000000"/>
          <w:lang w:val="it-IT"/>
        </w:rPr>
        <w:t>Pompele de căldură reduc poluarea locală, mai ales dacă energia electrică necesară funcționării acestora provine din surse regenerabile;</w:t>
      </w:r>
    </w:p>
    <w:p w:rsidR="00A26EEC" w:rsidRDefault="00A26EEC" w:rsidP="00A26EEC">
      <w:pPr>
        <w:pStyle w:val="NormalWeb"/>
        <w:numPr>
          <w:ilvl w:val="0"/>
          <w:numId w:val="2"/>
        </w:numPr>
        <w:spacing w:before="0" w:beforeAutospacing="0" w:after="0" w:afterAutospacing="0" w:line="360" w:lineRule="auto"/>
        <w:jc w:val="both"/>
        <w:rPr>
          <w:color w:val="000000"/>
          <w:lang w:val="it-IT"/>
        </w:rPr>
      </w:pPr>
      <w:proofErr w:type="spellStart"/>
      <w:r>
        <w:rPr>
          <w:iCs/>
          <w:color w:val="000000"/>
        </w:rPr>
        <w:t>Pompele</w:t>
      </w:r>
      <w:proofErr w:type="spellEnd"/>
      <w:r>
        <w:rPr>
          <w:iCs/>
          <w:color w:val="000000"/>
        </w:rPr>
        <w:t xml:space="preserve"> de </w:t>
      </w:r>
      <w:proofErr w:type="spellStart"/>
      <w:r>
        <w:rPr>
          <w:iCs/>
          <w:color w:val="000000"/>
        </w:rPr>
        <w:t>căldură</w:t>
      </w:r>
      <w:proofErr w:type="spellEnd"/>
      <w:r>
        <w:rPr>
          <w:iCs/>
          <w:color w:val="000000"/>
        </w:rPr>
        <w:t xml:space="preserve"> </w:t>
      </w:r>
      <w:r>
        <w:rPr>
          <w:iCs/>
          <w:color w:val="000000"/>
        </w:rPr>
        <w:t xml:space="preserve">pot fi </w:t>
      </w:r>
      <w:proofErr w:type="spellStart"/>
      <w:r>
        <w:rPr>
          <w:iCs/>
          <w:color w:val="000000"/>
        </w:rPr>
        <w:t>folosite</w:t>
      </w:r>
      <w:proofErr w:type="spellEnd"/>
      <w:r>
        <w:rPr>
          <w:iCs/>
          <w:color w:val="000000"/>
        </w:rPr>
        <w:t xml:space="preserve"> </w:t>
      </w:r>
      <w:proofErr w:type="spellStart"/>
      <w:r>
        <w:rPr>
          <w:iCs/>
          <w:color w:val="000000"/>
        </w:rPr>
        <w:t>atât</w:t>
      </w:r>
      <w:proofErr w:type="spellEnd"/>
      <w:r>
        <w:rPr>
          <w:iCs/>
          <w:color w:val="000000"/>
        </w:rPr>
        <w:t xml:space="preserve"> </w:t>
      </w:r>
      <w:proofErr w:type="spellStart"/>
      <w:r>
        <w:rPr>
          <w:iCs/>
          <w:color w:val="000000"/>
        </w:rPr>
        <w:t>în</w:t>
      </w:r>
      <w:proofErr w:type="spellEnd"/>
      <w:r>
        <w:rPr>
          <w:iCs/>
          <w:color w:val="000000"/>
        </w:rPr>
        <w:t xml:space="preserve"> </w:t>
      </w:r>
      <w:proofErr w:type="spellStart"/>
      <w:r>
        <w:rPr>
          <w:iCs/>
          <w:color w:val="000000"/>
        </w:rPr>
        <w:t>procese</w:t>
      </w:r>
      <w:proofErr w:type="spellEnd"/>
      <w:r>
        <w:rPr>
          <w:iCs/>
          <w:color w:val="000000"/>
        </w:rPr>
        <w:t xml:space="preserve"> de </w:t>
      </w:r>
      <w:proofErr w:type="spellStart"/>
      <w:r>
        <w:rPr>
          <w:iCs/>
          <w:color w:val="000000"/>
        </w:rPr>
        <w:t>încălzire</w:t>
      </w:r>
      <w:proofErr w:type="spellEnd"/>
      <w:r>
        <w:rPr>
          <w:iCs/>
          <w:color w:val="000000"/>
        </w:rPr>
        <w:t xml:space="preserve">, </w:t>
      </w:r>
      <w:proofErr w:type="spellStart"/>
      <w:r>
        <w:rPr>
          <w:iCs/>
          <w:color w:val="000000"/>
        </w:rPr>
        <w:t>cât</w:t>
      </w:r>
      <w:proofErr w:type="spellEnd"/>
      <w:r>
        <w:rPr>
          <w:iCs/>
          <w:color w:val="000000"/>
        </w:rPr>
        <w:t xml:space="preserve"> </w:t>
      </w:r>
      <w:proofErr w:type="spellStart"/>
      <w:r>
        <w:rPr>
          <w:iCs/>
          <w:color w:val="000000"/>
        </w:rPr>
        <w:t>și</w:t>
      </w:r>
      <w:proofErr w:type="spellEnd"/>
      <w:r>
        <w:rPr>
          <w:iCs/>
          <w:color w:val="000000"/>
        </w:rPr>
        <w:t xml:space="preserve"> de </w:t>
      </w:r>
      <w:proofErr w:type="spellStart"/>
      <w:r>
        <w:rPr>
          <w:iCs/>
          <w:color w:val="000000"/>
        </w:rPr>
        <w:t>răcire</w:t>
      </w:r>
      <w:proofErr w:type="spellEnd"/>
      <w:r>
        <w:rPr>
          <w:iCs/>
          <w:color w:val="000000"/>
        </w:rPr>
        <w:t xml:space="preserve">, </w:t>
      </w:r>
      <w:r w:rsidRPr="00B30FCD">
        <w:rPr>
          <w:color w:val="000000"/>
          <w:lang w:val="it-IT"/>
        </w:rPr>
        <w:t xml:space="preserve">iar pompele de căldură apă-apă </w:t>
      </w:r>
      <w:r>
        <w:rPr>
          <w:color w:val="000000"/>
          <w:lang w:val="it-IT"/>
        </w:rPr>
        <w:t>sunt eficiente și pentru temperaturi exterioare foarte coborâte;</w:t>
      </w:r>
    </w:p>
    <w:p w:rsidR="00A26EEC" w:rsidRPr="00A26EEC" w:rsidRDefault="00A26EEC" w:rsidP="00E60DE8">
      <w:pPr>
        <w:pStyle w:val="NormalWeb"/>
        <w:numPr>
          <w:ilvl w:val="0"/>
          <w:numId w:val="2"/>
        </w:numPr>
        <w:spacing w:before="0" w:beforeAutospacing="0" w:after="0" w:afterAutospacing="0" w:line="360" w:lineRule="auto"/>
        <w:jc w:val="both"/>
        <w:rPr>
          <w:iCs/>
          <w:color w:val="000000"/>
          <w:lang w:val="it-IT"/>
        </w:rPr>
      </w:pPr>
      <w:r w:rsidRPr="00A26EEC">
        <w:rPr>
          <w:iCs/>
          <w:color w:val="000000"/>
          <w:lang w:val="it-IT"/>
        </w:rPr>
        <w:t>Chiar dacă investiția pentru implementarea pompelor de căldură este mai mare decât în cazul sistemelor clasice de încălzire, costurile de operare ale sistemelor integrate bazate pe pompe de căldură sunt mai mici, fiind mai rentabile pe termen lung</w:t>
      </w:r>
      <w:r>
        <w:rPr>
          <w:iCs/>
          <w:color w:val="000000"/>
          <w:lang w:val="it-IT"/>
        </w:rPr>
        <w:t>;</w:t>
      </w:r>
    </w:p>
    <w:p w:rsidR="00BC46BA" w:rsidRPr="00504C99" w:rsidRDefault="00EC5916" w:rsidP="00E60DE8">
      <w:pPr>
        <w:pStyle w:val="NormalWeb"/>
        <w:numPr>
          <w:ilvl w:val="0"/>
          <w:numId w:val="2"/>
        </w:numPr>
        <w:spacing w:before="0" w:beforeAutospacing="0" w:after="0" w:afterAutospacing="0" w:line="360" w:lineRule="auto"/>
        <w:jc w:val="both"/>
        <w:rPr>
          <w:bCs/>
          <w:color w:val="000000"/>
          <w:lang w:val="it-IT"/>
        </w:rPr>
      </w:pPr>
      <w:r w:rsidRPr="00EC5916">
        <w:rPr>
          <w:bCs/>
          <w:color w:val="000000"/>
          <w:lang w:val="it-IT"/>
        </w:rPr>
        <w:t>Po</w:t>
      </w:r>
      <w:r>
        <w:rPr>
          <w:bCs/>
          <w:color w:val="000000"/>
          <w:lang w:val="it-IT"/>
        </w:rPr>
        <w:t>mpele de căldură extrag energie din mediu (aer, apă sau sol) ceea ce generează economii importante de energie fată de sistemele clasice de încălzire și răcire</w:t>
      </w:r>
      <w:r w:rsidR="00E60DE8">
        <w:rPr>
          <w:bCs/>
          <w:color w:val="000000"/>
          <w:lang w:val="it-IT"/>
        </w:rPr>
        <w:t xml:space="preserve">. </w:t>
      </w:r>
      <w:r w:rsidR="00BC46BA" w:rsidRPr="00E60DE8">
        <w:rPr>
          <w:lang w:val="it-IT"/>
        </w:rPr>
        <w:t>(</w:t>
      </w:r>
      <w:r w:rsidR="00BC46BA" w:rsidRPr="00E60DE8">
        <w:rPr>
          <w:shd w:val="clear" w:color="auto" w:fill="FFFFFF"/>
          <w:lang w:val="it-IT"/>
        </w:rPr>
        <w:t xml:space="preserve">Gradziuk et al., 2022; </w:t>
      </w:r>
      <w:r w:rsidR="00BC46BA" w:rsidRPr="00E60DE8">
        <w:rPr>
          <w:lang w:val="it-IT"/>
        </w:rPr>
        <w:t xml:space="preserve">Janhunen, et al., 2022; </w:t>
      </w:r>
      <w:r w:rsidR="00F45B13" w:rsidRPr="00E60DE8">
        <w:rPr>
          <w:lang w:val="it-IT"/>
        </w:rPr>
        <w:t xml:space="preserve">Olympios, et al., 2022; </w:t>
      </w:r>
      <w:r w:rsidR="00BC46BA" w:rsidRPr="00E60DE8">
        <w:rPr>
          <w:lang w:val="it-IT"/>
        </w:rPr>
        <w:t xml:space="preserve">Fan et al. </w:t>
      </w:r>
      <w:r w:rsidR="00D315F5">
        <w:rPr>
          <w:lang w:val="it-IT"/>
        </w:rPr>
        <w:t>2021</w:t>
      </w:r>
      <w:r w:rsidR="00BC46BA" w:rsidRPr="00E60DE8">
        <w:rPr>
          <w:lang w:val="it-IT"/>
        </w:rPr>
        <w:t xml:space="preserve">; </w:t>
      </w:r>
      <w:r w:rsidR="0004745E" w:rsidRPr="00E60DE8">
        <w:rPr>
          <w:lang w:val="it-IT"/>
        </w:rPr>
        <w:t xml:space="preserve">Smith  et al., 2021; Sivagami&amp; Jothi Swaroopan, 2020; </w:t>
      </w:r>
      <w:r w:rsidR="00BC46BA" w:rsidRPr="00E60DE8">
        <w:rPr>
          <w:lang w:val="it-IT"/>
        </w:rPr>
        <w:t xml:space="preserve">Fischer&amp; Madani, 2017; </w:t>
      </w:r>
      <w:r w:rsidR="00F45B13" w:rsidRPr="00E60DE8">
        <w:rPr>
          <w:lang w:val="it-IT"/>
        </w:rPr>
        <w:t>Sanner, 2017; Moghaddam et al., 2016</w:t>
      </w:r>
      <w:r w:rsidR="00BC46BA" w:rsidRPr="00E60DE8">
        <w:rPr>
          <w:lang w:val="it-IT"/>
        </w:rPr>
        <w:t>)</w:t>
      </w:r>
      <w:r w:rsidR="00BC46BA" w:rsidRPr="00E60DE8">
        <w:rPr>
          <w:shd w:val="clear" w:color="auto" w:fill="FFFFFF"/>
          <w:lang w:val="it-IT"/>
        </w:rPr>
        <w:t xml:space="preserve">. </w:t>
      </w:r>
    </w:p>
    <w:p w:rsidR="00504C99" w:rsidRPr="00504C99" w:rsidRDefault="00504C99" w:rsidP="00D315F5">
      <w:pPr>
        <w:spacing w:line="360" w:lineRule="auto"/>
        <w:ind w:firstLine="720"/>
        <w:rPr>
          <w:rFonts w:ascii="Times New Roman" w:hAnsi="Times New Roman"/>
          <w:sz w:val="24"/>
          <w:szCs w:val="24"/>
          <w:lang w:val="it-IT"/>
        </w:rPr>
      </w:pPr>
      <w:r w:rsidRPr="00504C99">
        <w:rPr>
          <w:rFonts w:ascii="Times New Roman" w:hAnsi="Times New Roman"/>
          <w:sz w:val="24"/>
          <w:szCs w:val="24"/>
          <w:lang w:val="it-IT"/>
        </w:rPr>
        <w:t>Dintre factorii care au o acțiune restrictivă și chiar acționează ca niște bariere în calea implementarii sistemelor integrate bazate pe pompe de căldură sunt evidențiați următorii</w:t>
      </w:r>
      <w:r>
        <w:rPr>
          <w:rFonts w:ascii="Times New Roman" w:hAnsi="Times New Roman"/>
          <w:sz w:val="24"/>
          <w:szCs w:val="24"/>
          <w:lang w:val="it-IT"/>
        </w:rPr>
        <w:t>:</w:t>
      </w:r>
    </w:p>
    <w:p w:rsidR="00504C99" w:rsidRDefault="00504C99" w:rsidP="00D315F5">
      <w:pPr>
        <w:pStyle w:val="NormalWeb"/>
        <w:spacing w:before="0" w:beforeAutospacing="0" w:after="0" w:afterAutospacing="0" w:line="360" w:lineRule="auto"/>
        <w:ind w:firstLine="720"/>
        <w:jc w:val="both"/>
        <w:rPr>
          <w:iCs/>
          <w:color w:val="000000"/>
          <w:lang w:val="pt-BR"/>
        </w:rPr>
      </w:pPr>
      <w:r w:rsidRPr="00D315F5">
        <w:rPr>
          <w:iCs/>
          <w:color w:val="000000"/>
          <w:lang w:val="pt-BR"/>
        </w:rPr>
        <w:t xml:space="preserve">- </w:t>
      </w:r>
      <w:r w:rsidR="00D315F5" w:rsidRPr="00D315F5">
        <w:rPr>
          <w:iCs/>
          <w:color w:val="000000"/>
          <w:lang w:val="pt-BR"/>
        </w:rPr>
        <w:t>Lipsa de cunoștiinte în domeniu și de educație</w:t>
      </w:r>
      <w:r w:rsidR="00D315F5">
        <w:rPr>
          <w:iCs/>
          <w:color w:val="000000"/>
          <w:lang w:val="pt-BR"/>
        </w:rPr>
        <w:t>;</w:t>
      </w:r>
    </w:p>
    <w:p w:rsidR="00D315F5" w:rsidRDefault="00D315F5" w:rsidP="00D315F5">
      <w:pPr>
        <w:pStyle w:val="NormalWeb"/>
        <w:spacing w:before="0" w:beforeAutospacing="0" w:after="0" w:afterAutospacing="0" w:line="360" w:lineRule="auto"/>
        <w:ind w:firstLine="720"/>
        <w:jc w:val="both"/>
        <w:rPr>
          <w:iCs/>
          <w:color w:val="000000"/>
          <w:lang w:val="pt-BR"/>
        </w:rPr>
      </w:pPr>
      <w:r>
        <w:rPr>
          <w:iCs/>
          <w:color w:val="000000"/>
          <w:lang w:val="pt-BR"/>
        </w:rPr>
        <w:t>- Costul inițial ridicat al sistemelor integrate bazate pe pompe de căldură prin comparație cu sistemele de încălzire tradiționale;</w:t>
      </w:r>
    </w:p>
    <w:p w:rsidR="00D315F5" w:rsidRPr="00D315F5" w:rsidRDefault="00D315F5" w:rsidP="00D315F5">
      <w:pPr>
        <w:pStyle w:val="NormalWeb"/>
        <w:spacing w:before="0" w:beforeAutospacing="0" w:after="0" w:afterAutospacing="0" w:line="360" w:lineRule="auto"/>
        <w:ind w:firstLine="720"/>
        <w:jc w:val="both"/>
        <w:rPr>
          <w:iCs/>
          <w:color w:val="000000"/>
          <w:lang w:val="pt-BR"/>
        </w:rPr>
      </w:pPr>
      <w:r>
        <w:rPr>
          <w:iCs/>
          <w:color w:val="000000"/>
          <w:lang w:val="pt-BR"/>
        </w:rPr>
        <w:t>- Dificultatea generată de modificările care apar în cazul implemenatării unui sistem integrat bazat pe pompe de căldură într-o clădire existentă. De exemplu, în cazul apartamentelor pentru obținerea unei eficiențe ridicate este necesară implementarea încălzirii prin pardonseală;</w:t>
      </w:r>
    </w:p>
    <w:p w:rsidR="00504C99" w:rsidRPr="00D315F5" w:rsidRDefault="00D315F5" w:rsidP="00D315F5">
      <w:pPr>
        <w:pStyle w:val="NormalWeb"/>
        <w:spacing w:before="0" w:beforeAutospacing="0" w:after="0" w:afterAutospacing="0" w:line="360" w:lineRule="auto"/>
        <w:ind w:firstLine="720"/>
        <w:jc w:val="both"/>
        <w:rPr>
          <w:iCs/>
          <w:color w:val="000000"/>
          <w:lang w:val="pt-BR"/>
        </w:rPr>
      </w:pPr>
      <w:r w:rsidRPr="00D315F5">
        <w:rPr>
          <w:iCs/>
          <w:color w:val="000000"/>
          <w:lang w:val="pt-BR"/>
        </w:rPr>
        <w:t xml:space="preserve">- Limite tehnologice pentru anumite tipuri de pompe de căldură în anumite condiții climaterice </w:t>
      </w:r>
      <w:r>
        <w:rPr>
          <w:iCs/>
          <w:color w:val="000000"/>
          <w:lang w:val="pt-BR"/>
        </w:rPr>
        <w:t>(de exemplu,  temperaturi exterioare foarte scăzute)</w:t>
      </w:r>
    </w:p>
    <w:p w:rsidR="00504C99" w:rsidRDefault="00504C99" w:rsidP="00D315F5">
      <w:pPr>
        <w:pStyle w:val="NormalWeb"/>
        <w:spacing w:before="0" w:beforeAutospacing="0" w:after="0" w:afterAutospacing="0" w:line="360" w:lineRule="auto"/>
        <w:ind w:firstLine="720"/>
        <w:rPr>
          <w:lang w:val="it-IT"/>
        </w:rPr>
      </w:pPr>
      <w:r w:rsidRPr="00B30FCD">
        <w:rPr>
          <w:color w:val="000000"/>
          <w:lang w:val="pt-BR"/>
        </w:rPr>
        <w:t>- Dificultăți în obținerea autorizațiilor și aprobărilor</w:t>
      </w:r>
      <w:r w:rsidR="00D315F5">
        <w:rPr>
          <w:color w:val="000000"/>
          <w:lang w:val="pt-BR"/>
        </w:rPr>
        <w:t xml:space="preserve"> în cazul sistemelor integrate bazate pe pompe de căldură sol-apă (</w:t>
      </w:r>
      <w:r w:rsidR="00FA0527">
        <w:rPr>
          <w:color w:val="000000"/>
          <w:lang w:val="pt-BR"/>
        </w:rPr>
        <w:t xml:space="preserve">Bai et al., 2022; </w:t>
      </w:r>
      <w:r w:rsidR="00D315F5" w:rsidRPr="00E60DE8">
        <w:rPr>
          <w:lang w:val="it-IT"/>
        </w:rPr>
        <w:t>Gaur et al., 2021</w:t>
      </w:r>
      <w:r w:rsidR="00D315F5">
        <w:rPr>
          <w:lang w:val="it-IT"/>
        </w:rPr>
        <w:t>;</w:t>
      </w:r>
      <w:r w:rsidR="00512286">
        <w:rPr>
          <w:lang w:val="it-IT"/>
        </w:rPr>
        <w:t xml:space="preserve"> </w:t>
      </w:r>
      <w:r w:rsidR="00CD2230">
        <w:rPr>
          <w:lang w:val="pt-BR"/>
        </w:rPr>
        <w:t xml:space="preserve">Kircher&amp; Zhang, 2021; </w:t>
      </w:r>
      <w:hyperlink r:id="rId8" w:history="1">
        <w:r w:rsidR="00512286" w:rsidRPr="00512286">
          <w:rPr>
            <w:lang w:val="pt-BR" w:eastAsia="ro-RO"/>
          </w:rPr>
          <w:t>Karytsas</w:t>
        </w:r>
      </w:hyperlink>
      <w:r w:rsidR="00512286" w:rsidRPr="00512286">
        <w:rPr>
          <w:lang w:val="pt-BR" w:eastAsia="ro-RO"/>
        </w:rPr>
        <w:t>&amp; </w:t>
      </w:r>
      <w:hyperlink r:id="rId9" w:history="1">
        <w:r w:rsidR="00512286" w:rsidRPr="00512286">
          <w:rPr>
            <w:lang w:val="pt-BR" w:eastAsia="ro-RO"/>
          </w:rPr>
          <w:t>Choropanitis</w:t>
        </w:r>
      </w:hyperlink>
      <w:r w:rsidR="00512286" w:rsidRPr="00512286">
        <w:rPr>
          <w:lang w:val="pt-BR" w:eastAsia="ro-RO"/>
        </w:rPr>
        <w:t>,</w:t>
      </w:r>
      <w:r w:rsidR="00512286">
        <w:rPr>
          <w:lang w:val="pt-BR" w:eastAsia="ro-RO"/>
        </w:rPr>
        <w:t xml:space="preserve"> </w:t>
      </w:r>
      <w:r w:rsidR="00512286" w:rsidRPr="00512286">
        <w:rPr>
          <w:lang w:val="pt-BR" w:eastAsia="ro-RO"/>
        </w:rPr>
        <w:t>2017</w:t>
      </w:r>
      <w:r w:rsidR="00512286">
        <w:rPr>
          <w:lang w:val="pt-BR" w:eastAsia="ro-RO"/>
        </w:rPr>
        <w:t>;</w:t>
      </w:r>
      <w:r w:rsidR="00D315F5">
        <w:rPr>
          <w:lang w:val="it-IT"/>
        </w:rPr>
        <w:t xml:space="preserve"> </w:t>
      </w:r>
      <w:r w:rsidR="00D315F5" w:rsidRPr="00E60DE8">
        <w:rPr>
          <w:lang w:val="it-IT"/>
        </w:rPr>
        <w:t>Kelly et al., 2016</w:t>
      </w:r>
      <w:r w:rsidR="003E08BA">
        <w:rPr>
          <w:lang w:val="it-IT"/>
        </w:rPr>
        <w:t>).</w:t>
      </w:r>
    </w:p>
    <w:p w:rsidR="00CD2230" w:rsidRPr="00CD2230" w:rsidRDefault="00CD2230" w:rsidP="00D315F5">
      <w:pPr>
        <w:pStyle w:val="NormalWeb"/>
        <w:spacing w:before="0" w:beforeAutospacing="0" w:after="0" w:afterAutospacing="0" w:line="360" w:lineRule="auto"/>
        <w:ind w:firstLine="720"/>
        <w:rPr>
          <w:color w:val="000000"/>
          <w:lang w:val="pt-BR"/>
        </w:rPr>
      </w:pPr>
    </w:p>
    <w:p w:rsidR="003E08BA" w:rsidRPr="003E08BA" w:rsidRDefault="0041720D" w:rsidP="00CD12D1">
      <w:pPr>
        <w:spacing w:line="360" w:lineRule="auto"/>
        <w:ind w:firstLine="720"/>
        <w:rPr>
          <w:rFonts w:ascii="Times New Roman" w:hAnsi="Times New Roman"/>
          <w:color w:val="auto"/>
          <w:sz w:val="24"/>
          <w:szCs w:val="24"/>
        </w:rPr>
      </w:pPr>
      <w:r>
        <w:rPr>
          <w:rFonts w:ascii="Times New Roman" w:hAnsi="Times New Roman"/>
          <w:sz w:val="24"/>
          <w:szCs w:val="24"/>
        </w:rPr>
        <w:t xml:space="preserve">Principalii factori care pot accelera </w:t>
      </w:r>
      <w:r w:rsidR="00E60DE8">
        <w:rPr>
          <w:rFonts w:ascii="Times New Roman" w:hAnsi="Times New Roman"/>
          <w:sz w:val="24"/>
          <w:szCs w:val="24"/>
        </w:rPr>
        <w:t xml:space="preserve">procesul de implementare a sistemelor integrate bazate pe pompe de căldură </w:t>
      </w:r>
      <w:r>
        <w:rPr>
          <w:rFonts w:ascii="Times New Roman" w:hAnsi="Times New Roman"/>
          <w:sz w:val="24"/>
          <w:szCs w:val="24"/>
        </w:rPr>
        <w:t>pot fi grupați în grupa factorilor stimul</w:t>
      </w:r>
      <w:r w:rsidR="00E60DE8">
        <w:rPr>
          <w:rFonts w:ascii="Times New Roman" w:hAnsi="Times New Roman"/>
          <w:sz w:val="24"/>
          <w:szCs w:val="24"/>
        </w:rPr>
        <w:t>a</w:t>
      </w:r>
      <w:r>
        <w:rPr>
          <w:rFonts w:ascii="Times New Roman" w:hAnsi="Times New Roman"/>
          <w:sz w:val="24"/>
          <w:szCs w:val="24"/>
        </w:rPr>
        <w:t>tivi și cea a politicilor obligatorii</w:t>
      </w:r>
      <w:r w:rsidRPr="00571F30">
        <w:rPr>
          <w:rFonts w:ascii="Times New Roman" w:hAnsi="Times New Roman"/>
          <w:color w:val="FF0000"/>
          <w:sz w:val="24"/>
          <w:szCs w:val="24"/>
        </w:rPr>
        <w:t xml:space="preserve"> </w:t>
      </w:r>
      <w:r>
        <w:rPr>
          <w:rFonts w:ascii="Times New Roman" w:hAnsi="Times New Roman"/>
          <w:sz w:val="24"/>
          <w:szCs w:val="24"/>
        </w:rPr>
        <w:t xml:space="preserve">(Kern, 2019, </w:t>
      </w:r>
      <w:r w:rsidRPr="00DA4306">
        <w:rPr>
          <w:rFonts w:ascii="Times New Roman" w:hAnsi="Times New Roman"/>
          <w:color w:val="auto"/>
          <w:sz w:val="24"/>
          <w:szCs w:val="24"/>
        </w:rPr>
        <w:t>Lillemo et al., 2013).</w:t>
      </w:r>
      <w:r>
        <w:rPr>
          <w:rFonts w:ascii="Times New Roman" w:hAnsi="Times New Roman"/>
          <w:color w:val="auto"/>
          <w:sz w:val="24"/>
          <w:szCs w:val="24"/>
        </w:rPr>
        <w:t xml:space="preserve"> In ceea ce privește politicile care pot favoriza implementarea </w:t>
      </w:r>
      <w:r>
        <w:rPr>
          <w:rFonts w:ascii="Times New Roman" w:hAnsi="Times New Roman"/>
          <w:sz w:val="24"/>
          <w:szCs w:val="24"/>
        </w:rPr>
        <w:t>sistemelor integrate cu pompe de căldură studiile efectuate în Canada au evidențiat faptul că c</w:t>
      </w:r>
      <w:r w:rsidRPr="00DA4306">
        <w:rPr>
          <w:rFonts w:ascii="Times New Roman" w:hAnsi="Times New Roman"/>
          <w:sz w:val="24"/>
          <w:szCs w:val="24"/>
        </w:rPr>
        <w:t>onștientizarea politicilor voluntare este în general scăzută</w:t>
      </w:r>
      <w:r>
        <w:rPr>
          <w:rFonts w:ascii="Times New Roman" w:hAnsi="Times New Roman"/>
          <w:sz w:val="24"/>
          <w:szCs w:val="24"/>
        </w:rPr>
        <w:t>, ceea ce pune un accent suplimentar asupra politicilor obligatorii (Corbet et al,. 2023).</w:t>
      </w:r>
      <w:r w:rsidR="003E08BA">
        <w:rPr>
          <w:rFonts w:ascii="Times New Roman" w:hAnsi="Times New Roman"/>
          <w:sz w:val="24"/>
          <w:szCs w:val="24"/>
        </w:rPr>
        <w:t xml:space="preserve"> Totuși există și studii care consideră eficiente măsurile de creștere a percepției cetățenilor față de importanța pompelor de căldură în vederea creșterii accepta</w:t>
      </w:r>
      <w:r w:rsidR="00CD12D1">
        <w:rPr>
          <w:rFonts w:ascii="Times New Roman" w:hAnsi="Times New Roman"/>
          <w:sz w:val="24"/>
          <w:szCs w:val="24"/>
        </w:rPr>
        <w:t>n</w:t>
      </w:r>
      <w:r w:rsidR="003E08BA">
        <w:rPr>
          <w:rFonts w:ascii="Times New Roman" w:hAnsi="Times New Roman"/>
          <w:sz w:val="24"/>
          <w:szCs w:val="24"/>
        </w:rPr>
        <w:t xml:space="preserve">ței acestora pentru implementarea de sisteme integrate bazate pe pompe de căldură </w:t>
      </w:r>
      <w:r w:rsidR="003E08BA" w:rsidRPr="003E08BA">
        <w:rPr>
          <w:rFonts w:ascii="Times New Roman" w:hAnsi="Times New Roman"/>
          <w:color w:val="auto"/>
          <w:sz w:val="24"/>
          <w:szCs w:val="24"/>
        </w:rPr>
        <w:t>(</w:t>
      </w:r>
      <w:r w:rsidR="007F2457">
        <w:rPr>
          <w:rFonts w:ascii="Times New Roman" w:hAnsi="Times New Roman"/>
          <w:sz w:val="24"/>
          <w:szCs w:val="24"/>
        </w:rPr>
        <w:t>Kokoni&amp; Leach, 2021;</w:t>
      </w:r>
      <w:r w:rsidR="007F2457" w:rsidRPr="00E62F63">
        <w:rPr>
          <w:rFonts w:ascii="Times New Roman" w:hAnsi="Times New Roman"/>
          <w:sz w:val="24"/>
          <w:szCs w:val="24"/>
        </w:rPr>
        <w:t xml:space="preserve"> </w:t>
      </w:r>
      <w:r w:rsidR="003E08BA" w:rsidRPr="003E08BA">
        <w:rPr>
          <w:rFonts w:ascii="Times New Roman" w:hAnsi="Times New Roman"/>
          <w:color w:val="auto"/>
          <w:sz w:val="24"/>
          <w:szCs w:val="24"/>
        </w:rPr>
        <w:t xml:space="preserve">Karytsas&amp; Theodoropoulou, </w:t>
      </w:r>
      <w:r w:rsidR="003E08BA" w:rsidRPr="003E08BA">
        <w:rPr>
          <w:rFonts w:ascii="Times New Roman" w:hAnsi="Times New Roman"/>
          <w:color w:val="auto"/>
          <w:sz w:val="24"/>
          <w:szCs w:val="24"/>
        </w:rPr>
        <w:t>2014).</w:t>
      </w:r>
    </w:p>
    <w:p w:rsidR="0041720D" w:rsidRDefault="0041720D" w:rsidP="0041720D">
      <w:pPr>
        <w:spacing w:line="360" w:lineRule="auto"/>
        <w:rPr>
          <w:rFonts w:ascii="Times New Roman" w:hAnsi="Times New Roman"/>
          <w:sz w:val="24"/>
          <w:szCs w:val="24"/>
        </w:rPr>
      </w:pPr>
      <w:r>
        <w:rPr>
          <w:rFonts w:ascii="Times New Roman" w:hAnsi="Times New Roman"/>
          <w:sz w:val="24"/>
          <w:szCs w:val="24"/>
        </w:rPr>
        <w:tab/>
        <w:t>In ceea ce privește politicile de stimulare a implementării de sisteme integrate bazate pe pompe de căldură remarcăm faptul că:</w:t>
      </w:r>
    </w:p>
    <w:p w:rsidR="0041720D" w:rsidRPr="00CD12D1" w:rsidRDefault="0041720D" w:rsidP="0041720D">
      <w:pPr>
        <w:pStyle w:val="NormalWeb"/>
        <w:spacing w:before="0" w:beforeAutospacing="0" w:after="0" w:afterAutospacing="0" w:line="360" w:lineRule="auto"/>
        <w:ind w:firstLine="720"/>
        <w:jc w:val="both"/>
        <w:rPr>
          <w:lang w:val="it-IT"/>
        </w:rPr>
      </w:pPr>
      <w:r w:rsidRPr="00B30FCD">
        <w:rPr>
          <w:color w:val="000000"/>
          <w:lang w:val="it-IT"/>
        </w:rPr>
        <w:t xml:space="preserve">- </w:t>
      </w:r>
      <w:r>
        <w:rPr>
          <w:color w:val="000000"/>
          <w:lang w:val="it-IT"/>
        </w:rPr>
        <w:t xml:space="preserve">Politicile guvernamentale </w:t>
      </w:r>
      <w:r w:rsidRPr="00B30FCD">
        <w:rPr>
          <w:color w:val="000000"/>
          <w:lang w:val="it-IT"/>
        </w:rPr>
        <w:t xml:space="preserve">ar trebui să ofere stimulente financiare sub formă de subvenții </w:t>
      </w:r>
      <w:r w:rsidRPr="00CD12D1">
        <w:rPr>
          <w:lang w:val="it-IT"/>
        </w:rPr>
        <w:t>sau reduceri de taxe pentru proprietarii de locuințe care instalează pompe de căldură</w:t>
      </w:r>
      <w:r w:rsidR="00CD12D1" w:rsidRPr="00CD12D1">
        <w:rPr>
          <w:lang w:val="it-IT"/>
        </w:rPr>
        <w:t xml:space="preserve"> (</w:t>
      </w:r>
      <w:proofErr w:type="spellStart"/>
      <w:r w:rsidR="00CD12D1" w:rsidRPr="00CD12D1">
        <w:t>Meles</w:t>
      </w:r>
      <w:proofErr w:type="spellEnd"/>
      <w:r w:rsidR="00CD12D1" w:rsidRPr="00CD12D1">
        <w:t>&amp;</w:t>
      </w:r>
      <w:r w:rsidR="00CD12D1" w:rsidRPr="00CD12D1">
        <w:t xml:space="preserve"> Ryan, </w:t>
      </w:r>
      <w:r w:rsidR="00CD12D1" w:rsidRPr="00CD12D1">
        <w:t>2022)</w:t>
      </w:r>
      <w:r w:rsidRPr="00CD12D1">
        <w:rPr>
          <w:lang w:val="it-IT"/>
        </w:rPr>
        <w:t xml:space="preserve">; </w:t>
      </w:r>
    </w:p>
    <w:p w:rsidR="0041720D" w:rsidRDefault="0041720D" w:rsidP="0041720D">
      <w:pPr>
        <w:pStyle w:val="NormalWeb"/>
        <w:spacing w:before="0" w:beforeAutospacing="0" w:after="0" w:afterAutospacing="0" w:line="360" w:lineRule="auto"/>
        <w:ind w:firstLine="720"/>
        <w:jc w:val="both"/>
        <w:rPr>
          <w:color w:val="000000"/>
          <w:lang w:val="it-IT"/>
        </w:rPr>
      </w:pPr>
      <w:r w:rsidRPr="00B30FCD">
        <w:rPr>
          <w:color w:val="000000"/>
          <w:lang w:val="it-IT"/>
        </w:rPr>
        <w:t xml:space="preserve">- </w:t>
      </w:r>
      <w:r>
        <w:rPr>
          <w:color w:val="000000"/>
          <w:lang w:val="it-IT"/>
        </w:rPr>
        <w:t>P</w:t>
      </w:r>
      <w:r w:rsidRPr="00B30FCD">
        <w:rPr>
          <w:color w:val="000000"/>
          <w:lang w:val="it-IT"/>
        </w:rPr>
        <w:t>olitici</w:t>
      </w:r>
      <w:r>
        <w:rPr>
          <w:color w:val="000000"/>
          <w:lang w:val="it-IT"/>
        </w:rPr>
        <w:t>le</w:t>
      </w:r>
      <w:r w:rsidRPr="00B30FCD">
        <w:rPr>
          <w:color w:val="000000"/>
          <w:lang w:val="it-IT"/>
        </w:rPr>
        <w:t xml:space="preserve"> de promovare a standardelor de eficiență energetică pentru clădiri, </w:t>
      </w:r>
      <w:r>
        <w:rPr>
          <w:color w:val="000000"/>
          <w:lang w:val="it-IT"/>
        </w:rPr>
        <w:t xml:space="preserve"> ar trebui să includă pompele</w:t>
      </w:r>
      <w:r w:rsidRPr="00B30FCD">
        <w:rPr>
          <w:color w:val="000000"/>
          <w:lang w:val="it-IT"/>
        </w:rPr>
        <w:t xml:space="preserve"> de căldură ca</w:t>
      </w:r>
      <w:r>
        <w:rPr>
          <w:color w:val="000000"/>
          <w:lang w:val="it-IT"/>
        </w:rPr>
        <w:t xml:space="preserve"> soluții ecologice și eficiente.</w:t>
      </w:r>
    </w:p>
    <w:p w:rsidR="0041720D" w:rsidRDefault="0041720D" w:rsidP="0041720D">
      <w:pPr>
        <w:pStyle w:val="NormalWeb"/>
        <w:spacing w:before="0" w:beforeAutospacing="0" w:after="0" w:afterAutospacing="0" w:line="360" w:lineRule="auto"/>
        <w:ind w:firstLine="720"/>
        <w:jc w:val="both"/>
        <w:rPr>
          <w:color w:val="000000"/>
          <w:lang w:val="it-IT"/>
        </w:rPr>
      </w:pPr>
      <w:r>
        <w:rPr>
          <w:color w:val="000000"/>
          <w:lang w:val="it-IT"/>
        </w:rPr>
        <w:t xml:space="preserve">Totuși, la nivel european pentru </w:t>
      </w:r>
      <w:r w:rsidRPr="00B30FCD">
        <w:rPr>
          <w:color w:val="000000"/>
          <w:lang w:val="it-IT"/>
        </w:rPr>
        <w:t>clădiri</w:t>
      </w:r>
      <w:r>
        <w:rPr>
          <w:color w:val="000000"/>
          <w:lang w:val="it-IT"/>
        </w:rPr>
        <w:t>le</w:t>
      </w:r>
      <w:r w:rsidRPr="00B30FCD">
        <w:rPr>
          <w:color w:val="000000"/>
          <w:lang w:val="it-IT"/>
        </w:rPr>
        <w:t xml:space="preserve"> noi </w:t>
      </w:r>
      <w:r>
        <w:rPr>
          <w:color w:val="000000"/>
          <w:lang w:val="it-IT"/>
        </w:rPr>
        <w:t>sau pentru cele care intră în renovare majoră există deja standarde NZEB (nearly zero energy building)</w:t>
      </w:r>
      <w:r w:rsidR="0017566D">
        <w:rPr>
          <w:color w:val="000000"/>
          <w:lang w:val="it-IT"/>
        </w:rPr>
        <w:t>,</w:t>
      </w:r>
      <w:r>
        <w:rPr>
          <w:color w:val="000000"/>
          <w:lang w:val="it-IT"/>
        </w:rPr>
        <w:t xml:space="preserve"> care sunt obligatorii și care pot fi completate cu promovarea sisteme integrate </w:t>
      </w:r>
      <w:r w:rsidRPr="00B30FCD">
        <w:rPr>
          <w:color w:val="000000"/>
          <w:lang w:val="it-IT"/>
        </w:rPr>
        <w:t>de încălzire și răcire bazate pe</w:t>
      </w:r>
      <w:r>
        <w:rPr>
          <w:color w:val="000000"/>
          <w:lang w:val="it-IT"/>
        </w:rPr>
        <w:t xml:space="preserve"> tehnologia pompelor de căldură.</w:t>
      </w:r>
    </w:p>
    <w:p w:rsidR="0017566D" w:rsidRDefault="0017566D" w:rsidP="0041720D">
      <w:pPr>
        <w:pStyle w:val="NormalWeb"/>
        <w:spacing w:before="0" w:beforeAutospacing="0" w:after="0" w:afterAutospacing="0" w:line="360" w:lineRule="auto"/>
        <w:ind w:firstLine="720"/>
        <w:jc w:val="both"/>
        <w:rPr>
          <w:color w:val="000000"/>
          <w:lang w:val="it-IT"/>
        </w:rPr>
      </w:pPr>
      <w:r>
        <w:rPr>
          <w:color w:val="000000"/>
          <w:lang w:val="it-IT"/>
        </w:rPr>
        <w:t xml:space="preserve">In România, la nivel guvernamental se poate iniția un </w:t>
      </w:r>
      <w:r w:rsidRPr="00B30FCD">
        <w:rPr>
          <w:color w:val="000000"/>
          <w:lang w:val="pt-BR"/>
        </w:rPr>
        <w:t>program de înlocuire a sistemelor de încălzire învechite și ineficiente cu pompe de căldură. Acest program ar trebui să ofere proprietarilor de clădiri subvenții sau împrumuturi cu dobândă redusă pentru a acoperi costurile de instalare a pompelor de căldură</w:t>
      </w:r>
      <w:r>
        <w:rPr>
          <w:color w:val="000000"/>
          <w:lang w:val="pt-BR"/>
        </w:rPr>
        <w:t>. In cadrul acest demers ar putea fi deschis un nou capitol chiar și pentru companii care doresc să implementeze sisteme integrate bazate pe pompe de căldură, la Fondul de Modernizare</w:t>
      </w:r>
      <w:r w:rsidR="003E08BA">
        <w:rPr>
          <w:color w:val="000000"/>
          <w:lang w:val="pt-BR"/>
        </w:rPr>
        <w:t>,</w:t>
      </w:r>
      <w:r>
        <w:rPr>
          <w:color w:val="000000"/>
          <w:lang w:val="pt-BR"/>
        </w:rPr>
        <w:t xml:space="preserve"> coordonat de Ministerul Energiei.</w:t>
      </w:r>
    </w:p>
    <w:p w:rsidR="006A0DCD" w:rsidRDefault="006A0DCD" w:rsidP="0041720D">
      <w:pPr>
        <w:pStyle w:val="NormalWeb"/>
        <w:spacing w:before="0" w:beforeAutospacing="0" w:after="0" w:afterAutospacing="0" w:line="360" w:lineRule="auto"/>
        <w:ind w:firstLine="720"/>
        <w:jc w:val="both"/>
        <w:rPr>
          <w:color w:val="000000"/>
          <w:lang w:val="it-IT"/>
        </w:rPr>
      </w:pPr>
      <w:r>
        <w:rPr>
          <w:color w:val="000000"/>
          <w:lang w:val="it-IT"/>
        </w:rPr>
        <w:t xml:space="preserve">O altă linie care ar pute contribui decisiv la implementarea sistemelor integrate bazate pe pompe de căldură în România </w:t>
      </w:r>
      <w:r w:rsidR="003E08BA">
        <w:rPr>
          <w:color w:val="000000"/>
          <w:lang w:val="it-IT"/>
        </w:rPr>
        <w:t xml:space="preserve">ar </w:t>
      </w:r>
      <w:r>
        <w:rPr>
          <w:color w:val="000000"/>
          <w:lang w:val="it-IT"/>
        </w:rPr>
        <w:t>const</w:t>
      </w:r>
      <w:r w:rsidR="003E08BA">
        <w:rPr>
          <w:color w:val="000000"/>
          <w:lang w:val="it-IT"/>
        </w:rPr>
        <w:t>a</w:t>
      </w:r>
      <w:r>
        <w:rPr>
          <w:color w:val="000000"/>
          <w:lang w:val="it-IT"/>
        </w:rPr>
        <w:t xml:space="preserve"> în sprijin</w:t>
      </w:r>
      <w:r w:rsidR="00BD02DA">
        <w:rPr>
          <w:color w:val="000000"/>
          <w:lang w:val="it-IT"/>
        </w:rPr>
        <w:t>ul</w:t>
      </w:r>
      <w:r>
        <w:rPr>
          <w:color w:val="000000"/>
          <w:lang w:val="it-IT"/>
        </w:rPr>
        <w:t xml:space="preserve"> gu</w:t>
      </w:r>
      <w:r w:rsidR="003E08BA">
        <w:rPr>
          <w:color w:val="000000"/>
          <w:lang w:val="it-IT"/>
        </w:rPr>
        <w:t>v</w:t>
      </w:r>
      <w:r>
        <w:rPr>
          <w:color w:val="000000"/>
          <w:lang w:val="it-IT"/>
        </w:rPr>
        <w:t>ernamental pentru dezvoltarea</w:t>
      </w:r>
      <w:r w:rsidRPr="00B30FCD">
        <w:rPr>
          <w:color w:val="000000"/>
          <w:lang w:val="pt-BR"/>
        </w:rPr>
        <w:t xml:space="preserve"> producției locale de pompe de căldură prin facilitarea accesului </w:t>
      </w:r>
      <w:r>
        <w:rPr>
          <w:color w:val="000000"/>
          <w:lang w:val="pt-BR"/>
        </w:rPr>
        <w:t xml:space="preserve">companiilor producătoare </w:t>
      </w:r>
      <w:r w:rsidRPr="00B30FCD">
        <w:rPr>
          <w:color w:val="000000"/>
          <w:lang w:val="pt-BR"/>
        </w:rPr>
        <w:t>la finanțare și sprijinirea cercetării și dezvoltării în acest domeniu.</w:t>
      </w:r>
    </w:p>
    <w:p w:rsidR="003E08BA" w:rsidRPr="006A0DCD" w:rsidRDefault="003E08BA">
      <w:pPr>
        <w:rPr>
          <w:rFonts w:ascii="Times New Roman" w:hAnsi="Times New Roman"/>
          <w:sz w:val="24"/>
          <w:szCs w:val="24"/>
          <w:lang w:val="it-IT"/>
        </w:rPr>
      </w:pPr>
      <w:bookmarkStart w:id="0" w:name="_GoBack"/>
      <w:bookmarkEnd w:id="0"/>
    </w:p>
    <w:p w:rsidR="008567A4" w:rsidRPr="006A0DCD" w:rsidRDefault="008567A4">
      <w:pPr>
        <w:rPr>
          <w:rFonts w:ascii="Times New Roman" w:hAnsi="Times New Roman"/>
          <w:sz w:val="24"/>
          <w:szCs w:val="24"/>
          <w:lang w:val="it-IT"/>
        </w:rPr>
      </w:pPr>
    </w:p>
    <w:p w:rsidR="00E62F63" w:rsidRDefault="00E62F63" w:rsidP="00DA1313">
      <w:pPr>
        <w:spacing w:line="360" w:lineRule="auto"/>
        <w:ind w:firstLine="432"/>
        <w:rPr>
          <w:rFonts w:ascii="Times New Roman" w:hAnsi="Times New Roman"/>
          <w:b/>
          <w:sz w:val="24"/>
          <w:szCs w:val="24"/>
        </w:rPr>
      </w:pPr>
      <w:r w:rsidRPr="00E62F63">
        <w:rPr>
          <w:rFonts w:ascii="Times New Roman" w:hAnsi="Times New Roman"/>
          <w:b/>
          <w:sz w:val="24"/>
          <w:szCs w:val="24"/>
        </w:rPr>
        <w:t>Bibliografie</w:t>
      </w:r>
    </w:p>
    <w:p w:rsidR="001927C5" w:rsidRPr="00E62F63" w:rsidRDefault="001927C5" w:rsidP="00DA1313">
      <w:pPr>
        <w:spacing w:line="360" w:lineRule="auto"/>
        <w:rPr>
          <w:rFonts w:ascii="Times New Roman" w:hAnsi="Times New Roman"/>
          <w:b/>
          <w:sz w:val="24"/>
          <w:szCs w:val="24"/>
        </w:rPr>
      </w:pPr>
    </w:p>
    <w:p w:rsidR="00E62F63" w:rsidRPr="00FA0527" w:rsidRDefault="00E62F63" w:rsidP="00DA1313">
      <w:pPr>
        <w:spacing w:after="60" w:line="360" w:lineRule="auto"/>
        <w:ind w:left="432" w:hanging="432"/>
        <w:rPr>
          <w:rStyle w:val="Hyperlink"/>
          <w:rFonts w:ascii="Times New Roman" w:hAnsi="Times New Roman"/>
          <w:color w:val="7030A0"/>
          <w:sz w:val="24"/>
          <w:szCs w:val="24"/>
          <w:shd w:val="clear" w:color="auto" w:fill="FFFFFF"/>
        </w:rPr>
      </w:pPr>
      <w:r w:rsidRPr="00FA0527">
        <w:rPr>
          <w:rFonts w:ascii="Times New Roman" w:hAnsi="Times New Roman"/>
          <w:color w:val="7030A0"/>
          <w:sz w:val="24"/>
          <w:szCs w:val="24"/>
        </w:rPr>
        <w:t xml:space="preserve">Bai, S., Li, F., &amp; Xie, W. (2022). Green but Unpopular? Analysis on Purchase Intention of Heat Pump Water Heaters in China. </w:t>
      </w:r>
      <w:r w:rsidRPr="00FA0527">
        <w:rPr>
          <w:rFonts w:ascii="Times New Roman" w:hAnsi="Times New Roman"/>
          <w:i/>
          <w:iCs/>
          <w:color w:val="7030A0"/>
          <w:sz w:val="24"/>
          <w:szCs w:val="24"/>
        </w:rPr>
        <w:t>Energies</w:t>
      </w:r>
      <w:r w:rsidRPr="00FA0527">
        <w:rPr>
          <w:rFonts w:ascii="Times New Roman" w:hAnsi="Times New Roman"/>
          <w:color w:val="7030A0"/>
          <w:sz w:val="24"/>
          <w:szCs w:val="24"/>
        </w:rPr>
        <w:t xml:space="preserve">, 15(7), 2464. </w:t>
      </w:r>
      <w:hyperlink r:id="rId10" w:history="1">
        <w:r w:rsidRPr="00FA0527">
          <w:rPr>
            <w:rStyle w:val="Hyperlink"/>
            <w:rFonts w:ascii="Times New Roman" w:hAnsi="Times New Roman"/>
            <w:color w:val="7030A0"/>
            <w:sz w:val="24"/>
            <w:szCs w:val="24"/>
            <w:shd w:val="clear" w:color="auto" w:fill="FFFFFF"/>
          </w:rPr>
          <w:t>https://doi.org/10.3390/en15072464</w:t>
        </w:r>
      </w:hyperlink>
    </w:p>
    <w:p w:rsidR="00DA4306" w:rsidRPr="00DA4306" w:rsidRDefault="00DA4306" w:rsidP="00DA1313">
      <w:pPr>
        <w:pStyle w:val="Default"/>
        <w:spacing w:line="360" w:lineRule="auto"/>
        <w:ind w:left="450" w:hanging="450"/>
        <w:jc w:val="both"/>
        <w:rPr>
          <w:rFonts w:ascii="Times New Roman" w:hAnsi="Times New Roman" w:cs="Times New Roman"/>
          <w:color w:val="7030A0"/>
        </w:rPr>
      </w:pPr>
      <w:r w:rsidRPr="00DA4306">
        <w:rPr>
          <w:rFonts w:ascii="Times New Roman" w:hAnsi="Times New Roman" w:cs="Times New Roman"/>
          <w:color w:val="7030A0"/>
        </w:rPr>
        <w:t xml:space="preserve">Corbett M., Rhodes E., </w:t>
      </w:r>
      <w:proofErr w:type="spellStart"/>
      <w:r w:rsidRPr="00DA4306">
        <w:rPr>
          <w:rFonts w:ascii="Times New Roman" w:hAnsi="Times New Roman" w:cs="Times New Roman"/>
          <w:color w:val="7030A0"/>
        </w:rPr>
        <w:t>Pardy</w:t>
      </w:r>
      <w:proofErr w:type="spellEnd"/>
      <w:r w:rsidRPr="00DA4306">
        <w:rPr>
          <w:rFonts w:ascii="Times New Roman" w:hAnsi="Times New Roman" w:cs="Times New Roman"/>
          <w:color w:val="7030A0"/>
        </w:rPr>
        <w:t xml:space="preserve"> A.,  Long Z.,  (2023) Pumping up adoption: The role of policy awareness in explaining willingness to adopt heat pumps in Canada, Energy Research &amp; Social Science, 96, , 102926</w:t>
      </w:r>
    </w:p>
    <w:p w:rsidR="00E62F63" w:rsidRDefault="00E62F63" w:rsidP="00DA1313">
      <w:pPr>
        <w:spacing w:line="360" w:lineRule="auto"/>
        <w:ind w:left="432" w:hanging="432"/>
        <w:rPr>
          <w:rFonts w:ascii="Times New Roman" w:hAnsi="Times New Roman"/>
          <w:color w:val="7030A0"/>
          <w:sz w:val="24"/>
          <w:szCs w:val="24"/>
        </w:rPr>
      </w:pPr>
      <w:bookmarkStart w:id="1" w:name="_Hlk142379690"/>
      <w:r w:rsidRPr="00547154">
        <w:rPr>
          <w:rFonts w:ascii="Times New Roman" w:hAnsi="Times New Roman"/>
          <w:color w:val="7030A0"/>
          <w:sz w:val="24"/>
          <w:szCs w:val="24"/>
        </w:rPr>
        <w:t>Decuypere</w:t>
      </w:r>
      <w:bookmarkEnd w:id="1"/>
      <w:r w:rsidRPr="00547154">
        <w:rPr>
          <w:rFonts w:ascii="Times New Roman" w:hAnsi="Times New Roman"/>
          <w:color w:val="7030A0"/>
          <w:sz w:val="24"/>
          <w:szCs w:val="24"/>
        </w:rPr>
        <w:t xml:space="preserve">, R., Robaeyst, B., Hudders, L., Baccarne, B., &amp; Van de Sompel, D. (2022). Transitioning to energy efficient housing: Drivers and barriers of intermediaries in heat pump technology. </w:t>
      </w:r>
      <w:r w:rsidRPr="00547154">
        <w:rPr>
          <w:rFonts w:ascii="Times New Roman" w:hAnsi="Times New Roman"/>
          <w:i/>
          <w:iCs/>
          <w:color w:val="7030A0"/>
          <w:sz w:val="24"/>
          <w:szCs w:val="24"/>
        </w:rPr>
        <w:t>Energy Policy</w:t>
      </w:r>
      <w:r w:rsidRPr="00547154">
        <w:rPr>
          <w:rFonts w:ascii="Times New Roman" w:hAnsi="Times New Roman"/>
          <w:color w:val="7030A0"/>
          <w:sz w:val="24"/>
          <w:szCs w:val="24"/>
        </w:rPr>
        <w:t xml:space="preserve">, 161, 112709. </w:t>
      </w:r>
      <w:hyperlink r:id="rId11" w:history="1">
        <w:r w:rsidR="00C31F50" w:rsidRPr="001E18D2">
          <w:rPr>
            <w:rStyle w:val="Hyperlink"/>
            <w:rFonts w:ascii="Times New Roman" w:hAnsi="Times New Roman"/>
            <w:sz w:val="24"/>
            <w:szCs w:val="24"/>
          </w:rPr>
          <w:t>https://doi.org/10.1016/j.enpol.2021.112709</w:t>
        </w:r>
      </w:hyperlink>
    </w:p>
    <w:p w:rsidR="00C31F50" w:rsidRPr="00C31F50" w:rsidRDefault="00C31F50" w:rsidP="00DA1313">
      <w:pPr>
        <w:autoSpaceDE w:val="0"/>
        <w:autoSpaceDN w:val="0"/>
        <w:adjustRightInd w:val="0"/>
        <w:spacing w:line="360" w:lineRule="auto"/>
        <w:ind w:left="450" w:hanging="450"/>
        <w:rPr>
          <w:rFonts w:ascii="Times New Roman" w:hAnsi="Times New Roman"/>
          <w:color w:val="7030A0"/>
          <w:sz w:val="24"/>
          <w:szCs w:val="24"/>
        </w:rPr>
      </w:pPr>
      <w:r w:rsidRPr="00C31F50">
        <w:rPr>
          <w:rFonts w:ascii="Times New Roman" w:hAnsi="Times New Roman"/>
          <w:color w:val="7030A0"/>
          <w:sz w:val="24"/>
          <w:szCs w:val="24"/>
        </w:rPr>
        <w:t>European Commission (EC). (2019) Available online: https://commission.europa.eu/strategy-and-policy/priorities-2019-2024/european-green-deal_en (accessed on 20 Februar 2023).</w:t>
      </w:r>
    </w:p>
    <w:p w:rsidR="00E62F63" w:rsidRPr="00C31F50" w:rsidRDefault="00E62F63" w:rsidP="00DA1313">
      <w:pPr>
        <w:spacing w:after="60" w:line="360" w:lineRule="auto"/>
        <w:ind w:left="432" w:hanging="432"/>
        <w:rPr>
          <w:rFonts w:ascii="Times New Roman" w:hAnsi="Times New Roman"/>
          <w:color w:val="7030A0"/>
          <w:sz w:val="24"/>
          <w:szCs w:val="24"/>
          <w:shd w:val="clear" w:color="auto" w:fill="FFFFFF"/>
        </w:rPr>
      </w:pPr>
      <w:r w:rsidRPr="00C31F50">
        <w:rPr>
          <w:rFonts w:ascii="Times New Roman" w:hAnsi="Times New Roman"/>
          <w:color w:val="7030A0"/>
          <w:sz w:val="24"/>
          <w:szCs w:val="24"/>
        </w:rPr>
        <w:t xml:space="preserve">European Commission (2021). </w:t>
      </w:r>
      <w:r w:rsidRPr="00C31F50">
        <w:rPr>
          <w:rFonts w:ascii="Times New Roman" w:hAnsi="Times New Roman"/>
          <w:color w:val="7030A0"/>
          <w:sz w:val="24"/>
          <w:szCs w:val="24"/>
          <w:shd w:val="clear" w:color="auto" w:fill="FFFFFF"/>
        </w:rPr>
        <w:t xml:space="preserve">'Fit for 55': delivering the EU's 2030 Climate Target on the way to climate neutrality, 14.07.2021, COM(2021) 550 final. Available online: </w:t>
      </w:r>
      <w:hyperlink r:id="rId12" w:history="1">
        <w:r w:rsidR="00C31F50" w:rsidRPr="00C31F50">
          <w:rPr>
            <w:rStyle w:val="Hyperlink"/>
            <w:rFonts w:ascii="Times New Roman" w:hAnsi="Times New Roman"/>
            <w:color w:val="7030A0"/>
            <w:sz w:val="24"/>
            <w:szCs w:val="24"/>
            <w:shd w:val="clear" w:color="auto" w:fill="FFFFFF"/>
          </w:rPr>
          <w:t>https://eur-lex.europa.eu/legal-content/EN/TXT/HTML/?uri=CELEX%3A52021DC0550</w:t>
        </w:r>
      </w:hyperlink>
    </w:p>
    <w:p w:rsidR="00C31F50" w:rsidRPr="00C31F50" w:rsidRDefault="00C31F50" w:rsidP="00DA1313">
      <w:pPr>
        <w:spacing w:after="60" w:line="360" w:lineRule="auto"/>
        <w:ind w:left="432" w:hanging="432"/>
        <w:rPr>
          <w:rFonts w:ascii="Times New Roman" w:hAnsi="Times New Roman"/>
          <w:color w:val="7030A0"/>
          <w:sz w:val="24"/>
          <w:szCs w:val="24"/>
        </w:rPr>
      </w:pPr>
      <w:r w:rsidRPr="00C31F50">
        <w:rPr>
          <w:rFonts w:ascii="Times New Roman" w:hAnsi="Times New Roman"/>
          <w:color w:val="7030A0"/>
          <w:sz w:val="24"/>
          <w:szCs w:val="24"/>
        </w:rPr>
        <w:t xml:space="preserve">European Council (2023) Available online: </w:t>
      </w:r>
      <w:hyperlink r:id="rId13" w:history="1">
        <w:r w:rsidRPr="00C31F50">
          <w:rPr>
            <w:rStyle w:val="Hyperlink"/>
            <w:rFonts w:ascii="Times New Roman" w:hAnsi="Times New Roman"/>
            <w:color w:val="7030A0"/>
            <w:sz w:val="24"/>
            <w:szCs w:val="24"/>
          </w:rPr>
          <w:t>https://www.consilium.europa.eu/en/policies/green-deal/fit-for-55-the-eu-plan-for-a-green-transition/</w:t>
        </w:r>
      </w:hyperlink>
      <w:r w:rsidRPr="00C31F50">
        <w:rPr>
          <w:rFonts w:ascii="Times New Roman" w:hAnsi="Times New Roman"/>
          <w:color w:val="7030A0"/>
          <w:sz w:val="24"/>
          <w:szCs w:val="24"/>
        </w:rPr>
        <w:t xml:space="preserve"> (accessed on 28 April 2023)</w:t>
      </w:r>
    </w:p>
    <w:p w:rsidR="00E62F63" w:rsidRPr="00BC46BA" w:rsidRDefault="00E62F63" w:rsidP="00DA1313">
      <w:pPr>
        <w:spacing w:after="60" w:line="360" w:lineRule="auto"/>
        <w:ind w:left="432" w:hanging="432"/>
        <w:rPr>
          <w:rFonts w:ascii="Times New Roman" w:hAnsi="Times New Roman"/>
          <w:color w:val="7030A0"/>
          <w:sz w:val="24"/>
          <w:szCs w:val="24"/>
        </w:rPr>
      </w:pPr>
      <w:r w:rsidRPr="00BC46BA">
        <w:rPr>
          <w:rFonts w:ascii="Times New Roman" w:hAnsi="Times New Roman"/>
          <w:color w:val="7030A0"/>
          <w:sz w:val="24"/>
          <w:szCs w:val="24"/>
          <w:lang w:val="de-DE"/>
        </w:rPr>
        <w:t xml:space="preserve">Fan, Y., Zhao, X., Han, Z., Li, J., Badiei, A., Akhlaghi, Y. G., &amp; Liu, Z. (2021). </w:t>
      </w:r>
      <w:r w:rsidRPr="00BC46BA">
        <w:rPr>
          <w:rFonts w:ascii="Times New Roman" w:hAnsi="Times New Roman"/>
          <w:color w:val="7030A0"/>
          <w:sz w:val="24"/>
          <w:szCs w:val="24"/>
        </w:rPr>
        <w:t xml:space="preserve">Scientific and technological progress and future perspectives of the solar assisted heat pump (SAHP) system. </w:t>
      </w:r>
      <w:r w:rsidRPr="00BC46BA">
        <w:rPr>
          <w:rFonts w:ascii="Times New Roman" w:hAnsi="Times New Roman"/>
          <w:i/>
          <w:iCs/>
          <w:color w:val="7030A0"/>
          <w:sz w:val="24"/>
          <w:szCs w:val="24"/>
        </w:rPr>
        <w:t>Energy</w:t>
      </w:r>
      <w:r w:rsidRPr="00BC46BA">
        <w:rPr>
          <w:rFonts w:ascii="Times New Roman" w:hAnsi="Times New Roman"/>
          <w:color w:val="7030A0"/>
          <w:sz w:val="24"/>
          <w:szCs w:val="24"/>
        </w:rPr>
        <w:t xml:space="preserve">, 229, 120719. </w:t>
      </w:r>
      <w:hyperlink r:id="rId14" w:tgtFrame="_blank" w:tooltip="Persistent link using digital object identifier" w:history="1">
        <w:r w:rsidRPr="00BC46BA">
          <w:rPr>
            <w:rStyle w:val="anchor-text"/>
            <w:rFonts w:ascii="Times New Roman" w:hAnsi="Times New Roman"/>
            <w:color w:val="7030A0"/>
            <w:sz w:val="24"/>
            <w:szCs w:val="24"/>
          </w:rPr>
          <w:t>https://doi.org/10.1016/j.energy.2021.120719</w:t>
        </w:r>
      </w:hyperlink>
    </w:p>
    <w:p w:rsidR="00E62F63" w:rsidRPr="00BC46BA" w:rsidRDefault="00E62F63" w:rsidP="00DA1313">
      <w:pPr>
        <w:spacing w:after="60" w:line="360" w:lineRule="auto"/>
        <w:ind w:left="432" w:hanging="432"/>
        <w:rPr>
          <w:rFonts w:ascii="Times New Roman" w:hAnsi="Times New Roman"/>
          <w:color w:val="7030A0"/>
          <w:sz w:val="24"/>
          <w:szCs w:val="24"/>
        </w:rPr>
      </w:pPr>
      <w:r w:rsidRPr="00BC46BA">
        <w:rPr>
          <w:rFonts w:ascii="Times New Roman" w:hAnsi="Times New Roman"/>
          <w:color w:val="7030A0"/>
          <w:sz w:val="24"/>
          <w:szCs w:val="24"/>
        </w:rPr>
        <w:t xml:space="preserve">Fischer, D., &amp; Madani, H. (2017). On heat pumps in smart grids: A review. </w:t>
      </w:r>
      <w:r w:rsidRPr="00BC46BA">
        <w:rPr>
          <w:rFonts w:ascii="Times New Roman" w:hAnsi="Times New Roman"/>
          <w:i/>
          <w:iCs/>
          <w:color w:val="7030A0"/>
          <w:sz w:val="24"/>
          <w:szCs w:val="24"/>
        </w:rPr>
        <w:t>Renewable and Sustainable Energy Reviews</w:t>
      </w:r>
      <w:r w:rsidRPr="00BC46BA">
        <w:rPr>
          <w:rFonts w:ascii="Times New Roman" w:hAnsi="Times New Roman"/>
          <w:color w:val="7030A0"/>
          <w:sz w:val="24"/>
          <w:szCs w:val="24"/>
        </w:rPr>
        <w:t xml:space="preserve">, 70, 342-357. </w:t>
      </w:r>
      <w:hyperlink r:id="rId15" w:tgtFrame="_blank" w:tooltip="Persistent link using digital object identifier" w:history="1">
        <w:r w:rsidRPr="00BC46BA">
          <w:rPr>
            <w:rStyle w:val="anchor-text"/>
            <w:rFonts w:ascii="Times New Roman" w:hAnsi="Times New Roman"/>
            <w:color w:val="7030A0"/>
            <w:sz w:val="24"/>
            <w:szCs w:val="24"/>
          </w:rPr>
          <w:t>https://doi.org/10.1016/j.rser.2016.11.182</w:t>
        </w:r>
      </w:hyperlink>
    </w:p>
    <w:p w:rsidR="00E62F63" w:rsidRPr="00BC46BA" w:rsidRDefault="00E62F63" w:rsidP="00DA1313">
      <w:pPr>
        <w:spacing w:after="60" w:line="360" w:lineRule="auto"/>
        <w:ind w:left="432" w:hanging="432"/>
        <w:rPr>
          <w:rFonts w:ascii="Times New Roman" w:hAnsi="Times New Roman"/>
          <w:color w:val="7030A0"/>
          <w:sz w:val="24"/>
          <w:szCs w:val="24"/>
        </w:rPr>
      </w:pPr>
      <w:r w:rsidRPr="00BC46BA">
        <w:rPr>
          <w:rFonts w:ascii="Times New Roman" w:hAnsi="Times New Roman"/>
          <w:color w:val="7030A0"/>
          <w:sz w:val="24"/>
          <w:szCs w:val="24"/>
        </w:rPr>
        <w:t xml:space="preserve">Gaur, A. S., Fitiwi, D. Z., &amp; Curtis, J. (2021). Heat pumps and our low-carbon future: A comprehensive review. </w:t>
      </w:r>
      <w:r w:rsidRPr="00BC46BA">
        <w:rPr>
          <w:rFonts w:ascii="Times New Roman" w:hAnsi="Times New Roman"/>
          <w:i/>
          <w:iCs/>
          <w:color w:val="7030A0"/>
          <w:sz w:val="24"/>
          <w:szCs w:val="24"/>
        </w:rPr>
        <w:t>Energy Research &amp; Social Science</w:t>
      </w:r>
      <w:r w:rsidRPr="00BC46BA">
        <w:rPr>
          <w:rFonts w:ascii="Times New Roman" w:hAnsi="Times New Roman"/>
          <w:color w:val="7030A0"/>
          <w:sz w:val="24"/>
          <w:szCs w:val="24"/>
        </w:rPr>
        <w:t xml:space="preserve">, 71, 101764. </w:t>
      </w:r>
      <w:hyperlink r:id="rId16" w:tgtFrame="_blank" w:tooltip="Persistent link using digital object identifier" w:history="1">
        <w:r w:rsidRPr="00BC46BA">
          <w:rPr>
            <w:rStyle w:val="anchor-text"/>
            <w:rFonts w:ascii="Times New Roman" w:hAnsi="Times New Roman"/>
            <w:color w:val="7030A0"/>
            <w:sz w:val="24"/>
            <w:szCs w:val="24"/>
          </w:rPr>
          <w:t>https://doi.org/10.1016/j.erss.2020.101764</w:t>
        </w:r>
      </w:hyperlink>
    </w:p>
    <w:p w:rsidR="00E62F63" w:rsidRPr="00CE6115" w:rsidRDefault="00E62F63" w:rsidP="00DA1313">
      <w:pPr>
        <w:spacing w:after="60" w:line="360" w:lineRule="auto"/>
        <w:ind w:left="432" w:hanging="432"/>
        <w:rPr>
          <w:rFonts w:ascii="Times New Roman" w:hAnsi="Times New Roman"/>
          <w:color w:val="7030A0"/>
          <w:sz w:val="24"/>
          <w:szCs w:val="24"/>
        </w:rPr>
      </w:pPr>
      <w:r w:rsidRPr="00CE6115">
        <w:rPr>
          <w:rFonts w:ascii="Times New Roman" w:hAnsi="Times New Roman"/>
          <w:color w:val="7030A0"/>
          <w:sz w:val="24"/>
          <w:szCs w:val="24"/>
        </w:rPr>
        <w:t xml:space="preserve">Gleeson, C. P. (2016). Residential heat pump installations: the role of vocational education and training. </w:t>
      </w:r>
      <w:r w:rsidRPr="00CE6115">
        <w:rPr>
          <w:rFonts w:ascii="Times New Roman" w:hAnsi="Times New Roman"/>
          <w:i/>
          <w:iCs/>
          <w:color w:val="7030A0"/>
          <w:sz w:val="24"/>
          <w:szCs w:val="24"/>
        </w:rPr>
        <w:t>Building Research &amp; Information</w:t>
      </w:r>
      <w:r w:rsidRPr="00CE6115">
        <w:rPr>
          <w:rFonts w:ascii="Times New Roman" w:hAnsi="Times New Roman"/>
          <w:color w:val="7030A0"/>
          <w:sz w:val="24"/>
          <w:szCs w:val="24"/>
        </w:rPr>
        <w:t>, 44(4), 394-406. h</w:t>
      </w:r>
      <w:hyperlink r:id="rId17" w:history="1">
        <w:r w:rsidRPr="00CE6115">
          <w:rPr>
            <w:rStyle w:val="Hyperlink"/>
            <w:rFonts w:ascii="Times New Roman" w:hAnsi="Times New Roman"/>
            <w:color w:val="7030A0"/>
            <w:sz w:val="24"/>
            <w:szCs w:val="24"/>
          </w:rPr>
          <w:t>ttps://doi.org/10.1080/09613218.2015.1082701</w:t>
        </w:r>
      </w:hyperlink>
    </w:p>
    <w:p w:rsidR="00E62F63" w:rsidRPr="00BC46BA" w:rsidRDefault="00E62F63" w:rsidP="00DA1313">
      <w:pPr>
        <w:spacing w:after="60" w:line="360" w:lineRule="auto"/>
        <w:ind w:left="432" w:hanging="432"/>
        <w:rPr>
          <w:rFonts w:ascii="Times New Roman" w:hAnsi="Times New Roman"/>
          <w:color w:val="7030A0"/>
          <w:sz w:val="24"/>
          <w:szCs w:val="24"/>
          <w:shd w:val="clear" w:color="auto" w:fill="FFFFFF"/>
        </w:rPr>
      </w:pPr>
      <w:r w:rsidRPr="00BC46BA">
        <w:rPr>
          <w:rFonts w:ascii="Times New Roman" w:hAnsi="Times New Roman"/>
          <w:color w:val="7030A0"/>
          <w:sz w:val="24"/>
          <w:szCs w:val="24"/>
          <w:shd w:val="clear" w:color="auto" w:fill="FFFFFF"/>
        </w:rPr>
        <w:lastRenderedPageBreak/>
        <w:t>Gradziuk, P., Siudek, A., Klepacka, A.M., Florkowski, W.J., Trocewicz, A., &amp; Skorokhod, I. (2022). Heat Pump Installation in Public Buildings: Savings and Environmental Benefits in Underserved Rural Areas. </w:t>
      </w:r>
      <w:r w:rsidRPr="00BC46BA">
        <w:rPr>
          <w:rStyle w:val="Emphasis"/>
          <w:rFonts w:ascii="Times New Roman" w:hAnsi="Times New Roman"/>
          <w:color w:val="7030A0"/>
          <w:sz w:val="24"/>
          <w:szCs w:val="24"/>
          <w:shd w:val="clear" w:color="auto" w:fill="FFFFFF"/>
        </w:rPr>
        <w:t>Energies</w:t>
      </w:r>
      <w:r w:rsidRPr="00BC46BA">
        <w:rPr>
          <w:rFonts w:ascii="Times New Roman" w:hAnsi="Times New Roman"/>
          <w:color w:val="7030A0"/>
          <w:sz w:val="24"/>
          <w:szCs w:val="24"/>
          <w:shd w:val="clear" w:color="auto" w:fill="FFFFFF"/>
        </w:rPr>
        <w:t>, </w:t>
      </w:r>
      <w:r w:rsidRPr="00BC46BA">
        <w:rPr>
          <w:rStyle w:val="Emphasis"/>
          <w:rFonts w:ascii="Times New Roman" w:hAnsi="Times New Roman"/>
          <w:color w:val="7030A0"/>
          <w:sz w:val="24"/>
          <w:szCs w:val="24"/>
          <w:shd w:val="clear" w:color="auto" w:fill="FFFFFF"/>
        </w:rPr>
        <w:t>15</w:t>
      </w:r>
      <w:r w:rsidRPr="00BC46BA">
        <w:rPr>
          <w:rFonts w:ascii="Times New Roman" w:hAnsi="Times New Roman"/>
          <w:i/>
          <w:iCs/>
          <w:color w:val="7030A0"/>
          <w:sz w:val="24"/>
          <w:szCs w:val="24"/>
          <w:shd w:val="clear" w:color="auto" w:fill="FFFFFF"/>
        </w:rPr>
        <w:t>(21</w:t>
      </w:r>
      <w:r w:rsidRPr="00BC46BA">
        <w:rPr>
          <w:rFonts w:ascii="Times New Roman" w:hAnsi="Times New Roman"/>
          <w:color w:val="7030A0"/>
          <w:sz w:val="24"/>
          <w:szCs w:val="24"/>
          <w:shd w:val="clear" w:color="auto" w:fill="FFFFFF"/>
        </w:rPr>
        <w:t xml:space="preserve">), 7903. </w:t>
      </w:r>
      <w:hyperlink r:id="rId18" w:history="1">
        <w:r w:rsidR="00EA3DCF" w:rsidRPr="00BC46BA">
          <w:rPr>
            <w:rStyle w:val="Hyperlink"/>
            <w:rFonts w:ascii="Times New Roman" w:hAnsi="Times New Roman"/>
            <w:color w:val="7030A0"/>
            <w:sz w:val="24"/>
            <w:szCs w:val="24"/>
            <w:shd w:val="clear" w:color="auto" w:fill="FFFFFF"/>
          </w:rPr>
          <w:t>https://doi.org/10.3390/en15217903</w:t>
        </w:r>
      </w:hyperlink>
    </w:p>
    <w:p w:rsidR="00EA3DCF" w:rsidRDefault="00EA3DCF" w:rsidP="00DA1313">
      <w:pPr>
        <w:autoSpaceDE w:val="0"/>
        <w:autoSpaceDN w:val="0"/>
        <w:adjustRightInd w:val="0"/>
        <w:spacing w:line="360" w:lineRule="auto"/>
        <w:ind w:left="450" w:hanging="450"/>
        <w:rPr>
          <w:rFonts w:ascii="Times New Roman" w:hAnsi="Times New Roman"/>
          <w:color w:val="7030A0"/>
          <w:sz w:val="24"/>
          <w:szCs w:val="24"/>
        </w:rPr>
      </w:pPr>
      <w:r w:rsidRPr="00EA3DCF">
        <w:rPr>
          <w:rFonts w:ascii="Times New Roman" w:hAnsi="Times New Roman"/>
          <w:color w:val="7030A0"/>
          <w:sz w:val="24"/>
          <w:szCs w:val="24"/>
        </w:rPr>
        <w:t xml:space="preserve">Greenpeace (2023) Available online: </w:t>
      </w:r>
      <w:hyperlink r:id="rId19" w:history="1">
        <w:r w:rsidRPr="00EA3DCF">
          <w:rPr>
            <w:rStyle w:val="Hyperlink"/>
            <w:rFonts w:ascii="Times New Roman" w:hAnsi="Times New Roman"/>
            <w:color w:val="7030A0"/>
            <w:sz w:val="24"/>
            <w:szCs w:val="24"/>
          </w:rPr>
          <w:t>https://www.greenpeace.org/romania/articol/8320/cum-functioneaza-o-pompa-de-caldura-si-de-ce-ar-trebui-sa-ti-pese/</w:t>
        </w:r>
      </w:hyperlink>
      <w:r w:rsidRPr="00EA3DCF">
        <w:rPr>
          <w:rFonts w:ascii="Times New Roman" w:hAnsi="Times New Roman"/>
          <w:color w:val="7030A0"/>
          <w:sz w:val="24"/>
          <w:szCs w:val="24"/>
        </w:rPr>
        <w:t xml:space="preserve"> (accessed on 24 April 2023)</w:t>
      </w:r>
    </w:p>
    <w:p w:rsidR="00C846A6" w:rsidRDefault="00C846A6" w:rsidP="00DA1313">
      <w:pPr>
        <w:autoSpaceDE w:val="0"/>
        <w:autoSpaceDN w:val="0"/>
        <w:adjustRightInd w:val="0"/>
        <w:spacing w:line="360" w:lineRule="auto"/>
        <w:ind w:left="450" w:hanging="450"/>
        <w:rPr>
          <w:rFonts w:ascii="Times New Roman" w:hAnsi="Times New Roman"/>
          <w:color w:val="7030A0"/>
          <w:sz w:val="24"/>
          <w:szCs w:val="24"/>
        </w:rPr>
      </w:pPr>
      <w:r w:rsidRPr="00C846A6">
        <w:rPr>
          <w:rFonts w:ascii="Times New Roman" w:hAnsi="Times New Roman"/>
          <w:color w:val="7030A0"/>
          <w:sz w:val="24"/>
          <w:szCs w:val="24"/>
        </w:rPr>
        <w:t xml:space="preserve">Habibi M., Hakkaki-Fard A. (2019) , Long-term energy and exergy analysis of heat pumps with different types of ground and air heat exchangers, Int. J. Refrig. 100, 414–433, </w:t>
      </w:r>
      <w:hyperlink r:id="rId20" w:history="1">
        <w:r w:rsidR="00D315F5" w:rsidRPr="007F4578">
          <w:rPr>
            <w:rStyle w:val="Hyperlink"/>
            <w:rFonts w:ascii="Times New Roman" w:hAnsi="Times New Roman"/>
            <w:sz w:val="24"/>
            <w:szCs w:val="24"/>
          </w:rPr>
          <w:t>https://doi.org/10.1016/j.ijrefrig.2019.02.021</w:t>
        </w:r>
      </w:hyperlink>
    </w:p>
    <w:p w:rsidR="00E62F63" w:rsidRPr="007E6B24" w:rsidRDefault="00E62F63" w:rsidP="00DA1313">
      <w:pPr>
        <w:spacing w:after="60" w:line="360" w:lineRule="auto"/>
        <w:ind w:left="432" w:hanging="432"/>
        <w:rPr>
          <w:rFonts w:ascii="Times New Roman" w:hAnsi="Times New Roman"/>
          <w:color w:val="7030A0"/>
          <w:sz w:val="24"/>
          <w:szCs w:val="24"/>
        </w:rPr>
      </w:pPr>
      <w:r w:rsidRPr="00EA3DCF">
        <w:rPr>
          <w:rFonts w:ascii="Times New Roman" w:hAnsi="Times New Roman"/>
          <w:color w:val="7030A0"/>
          <w:sz w:val="24"/>
          <w:szCs w:val="24"/>
        </w:rPr>
        <w:t xml:space="preserve">International Energy Agency (2022). The future of heat pumps – world energy outlook special </w:t>
      </w:r>
      <w:r w:rsidRPr="007E6B24">
        <w:rPr>
          <w:rFonts w:ascii="Times New Roman" w:hAnsi="Times New Roman"/>
          <w:color w:val="7030A0"/>
          <w:sz w:val="24"/>
          <w:szCs w:val="24"/>
        </w:rPr>
        <w:t>report. Available online: https://iea.blob.core.windows.net/assets/4713780d-c0ae-4686-8c9b-29e782452695/TheFutureofHeatPumps.pdf (Accessed 20th May 2023)</w:t>
      </w:r>
    </w:p>
    <w:p w:rsidR="00E62F63" w:rsidRPr="00BC46BA" w:rsidRDefault="00E62F63" w:rsidP="00DA1313">
      <w:pPr>
        <w:spacing w:after="60" w:line="360" w:lineRule="auto"/>
        <w:ind w:left="432" w:hanging="432"/>
        <w:rPr>
          <w:rFonts w:ascii="Times New Roman" w:hAnsi="Times New Roman"/>
          <w:color w:val="7030A0"/>
          <w:sz w:val="24"/>
          <w:szCs w:val="24"/>
        </w:rPr>
      </w:pPr>
      <w:r w:rsidRPr="00BC46BA">
        <w:rPr>
          <w:rFonts w:ascii="Times New Roman" w:hAnsi="Times New Roman"/>
          <w:color w:val="7030A0"/>
          <w:sz w:val="24"/>
          <w:szCs w:val="24"/>
        </w:rPr>
        <w:t xml:space="preserve">Janhunen, E., Vimpari, J., &amp; Junnila, S. (2022). Evaluation of the financial benefits of a ground-source heat pump pool with demand side management: Is smart profitable for real estate? </w:t>
      </w:r>
      <w:r w:rsidRPr="00BC46BA">
        <w:rPr>
          <w:rFonts w:ascii="Times New Roman" w:hAnsi="Times New Roman"/>
          <w:i/>
          <w:iCs/>
          <w:color w:val="7030A0"/>
          <w:sz w:val="24"/>
          <w:szCs w:val="24"/>
        </w:rPr>
        <w:t>Sustainable Cities and Society</w:t>
      </w:r>
      <w:r w:rsidRPr="00BC46BA">
        <w:rPr>
          <w:rFonts w:ascii="Times New Roman" w:hAnsi="Times New Roman"/>
          <w:color w:val="7030A0"/>
          <w:sz w:val="24"/>
          <w:szCs w:val="24"/>
        </w:rPr>
        <w:t>, 78, 103604. https://doi.org/10.1016/j.scs.2021.103604</w:t>
      </w:r>
    </w:p>
    <w:p w:rsidR="00E62F63" w:rsidRPr="00512286" w:rsidRDefault="007064BC" w:rsidP="00DA1313">
      <w:pPr>
        <w:spacing w:after="60" w:line="360" w:lineRule="auto"/>
        <w:ind w:left="432" w:hanging="432"/>
        <w:rPr>
          <w:rFonts w:ascii="Times New Roman" w:eastAsiaTheme="minorHAnsi" w:hAnsi="Times New Roman"/>
          <w:color w:val="7030A0"/>
          <w:kern w:val="2"/>
          <w:sz w:val="24"/>
          <w:szCs w:val="24"/>
          <w14:ligatures w14:val="standardContextual"/>
        </w:rPr>
      </w:pPr>
      <w:hyperlink r:id="rId21" w:history="1">
        <w:r w:rsidR="00E62F63" w:rsidRPr="00512286">
          <w:rPr>
            <w:rFonts w:ascii="Times New Roman" w:hAnsi="Times New Roman"/>
            <w:color w:val="7030A0"/>
            <w:sz w:val="24"/>
            <w:szCs w:val="24"/>
            <w:lang w:val="en" w:eastAsia="ro-RO"/>
          </w:rPr>
          <w:t>Karytsas, S</w:t>
        </w:r>
      </w:hyperlink>
      <w:r w:rsidR="00E62F63" w:rsidRPr="00512286">
        <w:rPr>
          <w:rFonts w:ascii="Times New Roman" w:hAnsi="Times New Roman"/>
          <w:color w:val="7030A0"/>
          <w:sz w:val="24"/>
          <w:szCs w:val="24"/>
          <w:lang w:val="en" w:eastAsia="ro-RO"/>
        </w:rPr>
        <w:t>.,</w:t>
      </w:r>
      <w:r w:rsidR="00E62F63" w:rsidRPr="00512286">
        <w:rPr>
          <w:rFonts w:ascii="Times New Roman" w:hAnsi="Times New Roman"/>
          <w:color w:val="7030A0"/>
          <w:sz w:val="24"/>
          <w:szCs w:val="24"/>
          <w:lang w:eastAsia="ro-RO"/>
        </w:rPr>
        <w:t> &amp; </w:t>
      </w:r>
      <w:hyperlink r:id="rId22" w:history="1">
        <w:r w:rsidR="00E62F63" w:rsidRPr="00512286">
          <w:rPr>
            <w:rFonts w:ascii="Times New Roman" w:hAnsi="Times New Roman"/>
            <w:color w:val="7030A0"/>
            <w:sz w:val="24"/>
            <w:szCs w:val="24"/>
            <w:lang w:val="en" w:eastAsia="ro-RO"/>
          </w:rPr>
          <w:t>Choropanitis, I</w:t>
        </w:r>
      </w:hyperlink>
      <w:r w:rsidR="00E62F63" w:rsidRPr="00512286">
        <w:rPr>
          <w:rFonts w:ascii="Times New Roman" w:hAnsi="Times New Roman"/>
          <w:color w:val="7030A0"/>
          <w:sz w:val="24"/>
          <w:szCs w:val="24"/>
          <w:lang w:val="en" w:eastAsia="ro-RO"/>
        </w:rPr>
        <w:t xml:space="preserve">. (2017). </w:t>
      </w:r>
      <w:hyperlink r:id="rId23" w:history="1">
        <w:r w:rsidR="00E62F63" w:rsidRPr="00512286">
          <w:rPr>
            <w:rFonts w:ascii="Times New Roman" w:hAnsi="Times New Roman"/>
            <w:color w:val="7030A0"/>
            <w:sz w:val="24"/>
            <w:szCs w:val="24"/>
            <w:lang w:val="en" w:eastAsia="ro-RO"/>
          </w:rPr>
          <w:t>Barriers against and actions towards renewable energy technologies diffusion: A Principal Component Analysis for residential ground source heat pump (GSHP) systems</w:t>
        </w:r>
      </w:hyperlink>
      <w:r w:rsidR="00E62F63" w:rsidRPr="00512286">
        <w:rPr>
          <w:rFonts w:ascii="Times New Roman" w:hAnsi="Times New Roman"/>
          <w:color w:val="7030A0"/>
          <w:sz w:val="24"/>
          <w:szCs w:val="24"/>
          <w:lang w:val="en" w:eastAsia="ro-RO"/>
        </w:rPr>
        <w:t xml:space="preserve">. </w:t>
      </w:r>
      <w:hyperlink r:id="rId24" w:history="1">
        <w:r w:rsidR="00E62F63" w:rsidRPr="00512286">
          <w:rPr>
            <w:rFonts w:ascii="Times New Roman" w:hAnsi="Times New Roman"/>
            <w:i/>
            <w:iCs/>
            <w:color w:val="7030A0"/>
            <w:sz w:val="24"/>
            <w:szCs w:val="24"/>
            <w:bdr w:val="none" w:sz="0" w:space="0" w:color="auto" w:frame="1"/>
            <w:lang w:val="en" w:eastAsia="ro-RO"/>
          </w:rPr>
          <w:t>Renewable &amp; Sustainable Energy Reviews</w:t>
        </w:r>
      </w:hyperlink>
      <w:r w:rsidR="00E62F63" w:rsidRPr="00512286">
        <w:rPr>
          <w:rFonts w:ascii="Times New Roman" w:hAnsi="Times New Roman"/>
          <w:color w:val="7030A0"/>
          <w:sz w:val="24"/>
          <w:szCs w:val="24"/>
          <w:bdr w:val="none" w:sz="0" w:space="0" w:color="auto" w:frame="1"/>
          <w:lang w:val="en" w:eastAsia="ro-RO"/>
        </w:rPr>
        <w:t>,</w:t>
      </w:r>
      <w:r w:rsidR="00E62F63" w:rsidRPr="00512286">
        <w:rPr>
          <w:rFonts w:ascii="Times New Roman" w:hAnsi="Times New Roman"/>
          <w:color w:val="7030A0"/>
          <w:sz w:val="24"/>
          <w:szCs w:val="24"/>
          <w:lang w:eastAsia="ro-RO"/>
        </w:rPr>
        <w:t xml:space="preserve"> 78, 252–271. </w:t>
      </w:r>
      <w:hyperlink r:id="rId25" w:tgtFrame="_blank" w:tooltip="Persistent link using digital object identifier" w:history="1">
        <w:r w:rsidR="00E62F63" w:rsidRPr="00512286">
          <w:rPr>
            <w:rStyle w:val="anchor-text"/>
            <w:rFonts w:ascii="Times New Roman" w:hAnsi="Times New Roman"/>
            <w:color w:val="7030A0"/>
            <w:sz w:val="24"/>
            <w:szCs w:val="24"/>
          </w:rPr>
          <w:t>https://doi.org/10.1016/j.rser.2017.04.060</w:t>
        </w:r>
      </w:hyperlink>
    </w:p>
    <w:p w:rsidR="00E62F63" w:rsidRPr="003E08BA" w:rsidRDefault="00E62F63" w:rsidP="00DA1313">
      <w:pPr>
        <w:spacing w:after="60" w:line="360" w:lineRule="auto"/>
        <w:ind w:left="432" w:hanging="432"/>
        <w:rPr>
          <w:rFonts w:ascii="Times New Roman" w:hAnsi="Times New Roman"/>
          <w:color w:val="7030A0"/>
          <w:sz w:val="24"/>
          <w:szCs w:val="24"/>
        </w:rPr>
      </w:pPr>
      <w:bookmarkStart w:id="2" w:name="_Hlk142386513"/>
      <w:r w:rsidRPr="003E08BA">
        <w:rPr>
          <w:rFonts w:ascii="Times New Roman" w:hAnsi="Times New Roman"/>
          <w:color w:val="7030A0"/>
          <w:sz w:val="24"/>
          <w:szCs w:val="24"/>
        </w:rPr>
        <w:t>Karytsas, S., &amp; Theodoropoulou, H. (2014</w:t>
      </w:r>
      <w:bookmarkEnd w:id="2"/>
      <w:r w:rsidRPr="003E08BA">
        <w:rPr>
          <w:rFonts w:ascii="Times New Roman" w:hAnsi="Times New Roman"/>
          <w:color w:val="7030A0"/>
          <w:sz w:val="24"/>
          <w:szCs w:val="24"/>
        </w:rPr>
        <w:t xml:space="preserve">). Public awareness and willingness to adopt ground source heat pumps for domestic heating and cooling. </w:t>
      </w:r>
      <w:r w:rsidRPr="003E08BA">
        <w:rPr>
          <w:rFonts w:ascii="Times New Roman" w:hAnsi="Times New Roman"/>
          <w:i/>
          <w:iCs/>
          <w:color w:val="7030A0"/>
          <w:sz w:val="24"/>
          <w:szCs w:val="24"/>
        </w:rPr>
        <w:t>Renewable and Sustainable Energy Reviews</w:t>
      </w:r>
      <w:r w:rsidRPr="003E08BA">
        <w:rPr>
          <w:rFonts w:ascii="Times New Roman" w:hAnsi="Times New Roman"/>
          <w:color w:val="7030A0"/>
          <w:sz w:val="24"/>
          <w:szCs w:val="24"/>
        </w:rPr>
        <w:t xml:space="preserve">, 34, 49-57. </w:t>
      </w:r>
      <w:r w:rsidRPr="003E08BA">
        <w:rPr>
          <w:rFonts w:ascii="Times New Roman" w:hAnsi="Times New Roman"/>
          <w:color w:val="7030A0"/>
          <w:sz w:val="24"/>
          <w:szCs w:val="24"/>
          <w:shd w:val="clear" w:color="auto" w:fill="FFFFFF"/>
        </w:rPr>
        <w:t>DOI: 10.1016/j.rser.2014.02.008</w:t>
      </w:r>
    </w:p>
    <w:p w:rsidR="00E62F63" w:rsidRPr="00D83214" w:rsidRDefault="00E62F63" w:rsidP="00DA1313">
      <w:pPr>
        <w:spacing w:after="60" w:line="360" w:lineRule="auto"/>
        <w:ind w:left="432" w:hanging="432"/>
        <w:rPr>
          <w:rFonts w:ascii="Times New Roman" w:hAnsi="Times New Roman"/>
          <w:color w:val="7030A0"/>
          <w:sz w:val="24"/>
          <w:szCs w:val="24"/>
        </w:rPr>
      </w:pPr>
      <w:r w:rsidRPr="00D83214">
        <w:rPr>
          <w:rFonts w:ascii="Times New Roman" w:hAnsi="Times New Roman"/>
          <w:color w:val="7030A0"/>
          <w:sz w:val="24"/>
          <w:szCs w:val="24"/>
        </w:rPr>
        <w:t xml:space="preserve">Kelly, J.A., Fu, M., &amp; Clinch, J.P. (2016). Residential home heating: The potential for air source heat pump technologies as an alternative to solid and liquid fuels. </w:t>
      </w:r>
      <w:r w:rsidRPr="00D83214">
        <w:rPr>
          <w:rFonts w:ascii="Times New Roman" w:hAnsi="Times New Roman"/>
          <w:i/>
          <w:iCs/>
          <w:color w:val="7030A0"/>
          <w:sz w:val="24"/>
          <w:szCs w:val="24"/>
        </w:rPr>
        <w:t>Energy Policy</w:t>
      </w:r>
      <w:r w:rsidRPr="00D83214">
        <w:rPr>
          <w:rFonts w:ascii="Times New Roman" w:hAnsi="Times New Roman"/>
          <w:color w:val="7030A0"/>
          <w:sz w:val="24"/>
          <w:szCs w:val="24"/>
        </w:rPr>
        <w:t xml:space="preserve">, 98, 431-442, </w:t>
      </w:r>
      <w:hyperlink r:id="rId26" w:history="1">
        <w:r w:rsidR="005370B6" w:rsidRPr="00D83214">
          <w:rPr>
            <w:rStyle w:val="Hyperlink"/>
            <w:rFonts w:ascii="Times New Roman" w:hAnsi="Times New Roman"/>
            <w:color w:val="7030A0"/>
            <w:sz w:val="24"/>
            <w:szCs w:val="24"/>
          </w:rPr>
          <w:t>https://doi.org/10.1016/j.enpol.2016.09.016</w:t>
        </w:r>
      </w:hyperlink>
      <w:r w:rsidRPr="00D83214">
        <w:rPr>
          <w:rFonts w:ascii="Times New Roman" w:hAnsi="Times New Roman"/>
          <w:color w:val="7030A0"/>
          <w:sz w:val="24"/>
          <w:szCs w:val="24"/>
        </w:rPr>
        <w:t>.</w:t>
      </w:r>
    </w:p>
    <w:p w:rsidR="005370B6" w:rsidRPr="005370B6" w:rsidRDefault="005370B6" w:rsidP="00DA1313">
      <w:pPr>
        <w:autoSpaceDE w:val="0"/>
        <w:autoSpaceDN w:val="0"/>
        <w:adjustRightInd w:val="0"/>
        <w:spacing w:line="360" w:lineRule="auto"/>
        <w:ind w:left="450" w:hanging="450"/>
        <w:rPr>
          <w:rStyle w:val="Hyperlink"/>
          <w:rFonts w:ascii="Times New Roman" w:hAnsi="Times New Roman"/>
          <w:color w:val="7030A0"/>
          <w:sz w:val="24"/>
          <w:szCs w:val="24"/>
        </w:rPr>
      </w:pPr>
      <w:r w:rsidRPr="005370B6">
        <w:rPr>
          <w:rFonts w:ascii="Times New Roman" w:hAnsi="Times New Roman"/>
          <w:color w:val="7030A0"/>
          <w:sz w:val="24"/>
          <w:szCs w:val="24"/>
        </w:rPr>
        <w:t xml:space="preserve">Kern F., , Rogge K., Howlett M, (2019) Policy mixes for sustainability transitions: new approaches and insights through bridging innovation and policy studies, Res. Policy 48, 10, 103832, </w:t>
      </w:r>
      <w:hyperlink r:id="rId27" w:history="1">
        <w:r w:rsidRPr="005370B6">
          <w:rPr>
            <w:rStyle w:val="Hyperlink"/>
            <w:rFonts w:ascii="Times New Roman" w:hAnsi="Times New Roman"/>
            <w:color w:val="7030A0"/>
            <w:sz w:val="24"/>
            <w:szCs w:val="24"/>
          </w:rPr>
          <w:t>https://doi.org/10.1016/j.respol.2019.103832</w:t>
        </w:r>
      </w:hyperlink>
    </w:p>
    <w:p w:rsidR="00E62F63" w:rsidRPr="00CD2230" w:rsidRDefault="00E62F63" w:rsidP="00DA1313">
      <w:pPr>
        <w:spacing w:after="60" w:line="360" w:lineRule="auto"/>
        <w:ind w:left="432" w:hanging="432"/>
        <w:rPr>
          <w:rFonts w:ascii="Times New Roman" w:hAnsi="Times New Roman"/>
          <w:color w:val="7030A0"/>
          <w:sz w:val="24"/>
          <w:szCs w:val="24"/>
        </w:rPr>
      </w:pPr>
      <w:r w:rsidRPr="00CD2230">
        <w:rPr>
          <w:rFonts w:ascii="Times New Roman" w:hAnsi="Times New Roman"/>
          <w:color w:val="7030A0"/>
          <w:sz w:val="24"/>
          <w:szCs w:val="24"/>
          <w:lang w:val="de-DE"/>
        </w:rPr>
        <w:t xml:space="preserve">Kircher, K. &amp; Zhang, K. (2021). </w:t>
      </w:r>
      <w:r w:rsidRPr="00CD2230">
        <w:rPr>
          <w:rFonts w:ascii="Times New Roman" w:hAnsi="Times New Roman"/>
          <w:color w:val="7030A0"/>
          <w:sz w:val="24"/>
          <w:szCs w:val="24"/>
        </w:rPr>
        <w:t xml:space="preserve">Heat purchase agreements could lower barriers to heat pump adoption. </w:t>
      </w:r>
      <w:r w:rsidRPr="00CD2230">
        <w:rPr>
          <w:rFonts w:ascii="Times New Roman" w:hAnsi="Times New Roman"/>
          <w:i/>
          <w:iCs/>
          <w:color w:val="7030A0"/>
          <w:sz w:val="24"/>
          <w:szCs w:val="24"/>
        </w:rPr>
        <w:t>Applied Energy</w:t>
      </w:r>
      <w:r w:rsidRPr="00CD2230">
        <w:rPr>
          <w:rFonts w:ascii="Times New Roman" w:hAnsi="Times New Roman"/>
          <w:color w:val="7030A0"/>
          <w:sz w:val="24"/>
          <w:szCs w:val="24"/>
        </w:rPr>
        <w:t>, 286, 116489. https://doi.org/10.1016/j.apenergy.2021.116489</w:t>
      </w:r>
    </w:p>
    <w:p w:rsidR="00E62F63" w:rsidRPr="007F2457" w:rsidRDefault="00E62F63" w:rsidP="00DA1313">
      <w:pPr>
        <w:spacing w:after="60" w:line="360" w:lineRule="auto"/>
        <w:ind w:left="432" w:hanging="432"/>
        <w:rPr>
          <w:rFonts w:ascii="Times New Roman" w:hAnsi="Times New Roman"/>
          <w:color w:val="7030A0"/>
          <w:sz w:val="24"/>
          <w:szCs w:val="24"/>
        </w:rPr>
      </w:pPr>
      <w:r w:rsidRPr="007F2457">
        <w:rPr>
          <w:rFonts w:ascii="Times New Roman" w:hAnsi="Times New Roman"/>
          <w:color w:val="7030A0"/>
          <w:sz w:val="24"/>
          <w:szCs w:val="24"/>
        </w:rPr>
        <w:lastRenderedPageBreak/>
        <w:t xml:space="preserve">Kokoni, S., &amp; Leach, M. (2021). Policy mechanisms to support heat pump deployment: A UK case study based on techno-economic modelling. </w:t>
      </w:r>
      <w:r w:rsidRPr="007F2457">
        <w:rPr>
          <w:rFonts w:ascii="Times New Roman" w:hAnsi="Times New Roman"/>
          <w:i/>
          <w:iCs/>
          <w:color w:val="7030A0"/>
          <w:sz w:val="24"/>
          <w:szCs w:val="24"/>
        </w:rPr>
        <w:t>Renewable and Sustainable Energy Transition</w:t>
      </w:r>
      <w:r w:rsidRPr="007F2457">
        <w:rPr>
          <w:rFonts w:ascii="Times New Roman" w:hAnsi="Times New Roman"/>
          <w:color w:val="7030A0"/>
          <w:sz w:val="24"/>
          <w:szCs w:val="24"/>
        </w:rPr>
        <w:t>, 1, 100009. https://doi.org/10.1016/j.rset.2021.100009</w:t>
      </w:r>
    </w:p>
    <w:p w:rsidR="00E62F63" w:rsidRPr="00DA4306" w:rsidRDefault="00E62F63" w:rsidP="00DA1313">
      <w:pPr>
        <w:spacing w:after="60" w:line="360" w:lineRule="auto"/>
        <w:ind w:left="432" w:hanging="432"/>
        <w:rPr>
          <w:rFonts w:ascii="Times New Roman" w:hAnsi="Times New Roman"/>
          <w:color w:val="7030A0"/>
          <w:sz w:val="24"/>
          <w:szCs w:val="24"/>
        </w:rPr>
      </w:pPr>
      <w:r w:rsidRPr="00DA4306">
        <w:rPr>
          <w:rFonts w:ascii="Times New Roman" w:hAnsi="Times New Roman"/>
          <w:color w:val="7030A0"/>
          <w:sz w:val="24"/>
          <w:szCs w:val="24"/>
          <w:lang w:val="de-DE"/>
        </w:rPr>
        <w:t xml:space="preserve">Lillemo, S.C., Alfnes, F., Halvorsen, B., &amp; Wik, M. (2013). </w:t>
      </w:r>
      <w:r w:rsidRPr="00DA4306">
        <w:rPr>
          <w:rFonts w:ascii="Times New Roman" w:hAnsi="Times New Roman"/>
          <w:color w:val="7030A0"/>
          <w:sz w:val="24"/>
          <w:szCs w:val="24"/>
        </w:rPr>
        <w:t xml:space="preserve">Households' heating investments: the effect of motives and attitudes on choice of equipment. </w:t>
      </w:r>
      <w:r w:rsidRPr="00DA4306">
        <w:rPr>
          <w:rFonts w:ascii="Times New Roman" w:hAnsi="Times New Roman"/>
          <w:i/>
          <w:iCs/>
          <w:color w:val="7030A0"/>
          <w:sz w:val="24"/>
          <w:szCs w:val="24"/>
        </w:rPr>
        <w:t>Biomass and Bioenergy</w:t>
      </w:r>
      <w:r w:rsidRPr="00DA4306">
        <w:rPr>
          <w:rFonts w:ascii="Times New Roman" w:hAnsi="Times New Roman"/>
          <w:color w:val="7030A0"/>
          <w:sz w:val="24"/>
          <w:szCs w:val="24"/>
        </w:rPr>
        <w:t>, 57, 4-12.</w:t>
      </w:r>
    </w:p>
    <w:p w:rsidR="00E62F63" w:rsidRPr="00E64B96" w:rsidRDefault="00E62F63" w:rsidP="00DA1313">
      <w:pPr>
        <w:spacing w:after="60" w:line="360" w:lineRule="auto"/>
        <w:ind w:left="432" w:hanging="432"/>
        <w:rPr>
          <w:rFonts w:ascii="Times New Roman" w:hAnsi="Times New Roman"/>
          <w:color w:val="7030A0"/>
          <w:sz w:val="24"/>
          <w:szCs w:val="24"/>
        </w:rPr>
      </w:pPr>
      <w:r w:rsidRPr="00E64B96">
        <w:rPr>
          <w:rFonts w:ascii="Times New Roman" w:hAnsi="Times New Roman"/>
          <w:color w:val="7030A0"/>
          <w:sz w:val="24"/>
          <w:szCs w:val="24"/>
        </w:rPr>
        <w:t xml:space="preserve">Meles, T. &amp; Ryan, L. (2022). Adoption of renewable home heating systems: An agent-based model of heat pumps in Ireland. </w:t>
      </w:r>
      <w:r w:rsidRPr="00E64B96">
        <w:rPr>
          <w:rFonts w:ascii="Times New Roman" w:hAnsi="Times New Roman"/>
          <w:i/>
          <w:iCs/>
          <w:color w:val="7030A0"/>
          <w:sz w:val="24"/>
          <w:szCs w:val="24"/>
        </w:rPr>
        <w:t>Renewable and Sustainable Energy Reviews</w:t>
      </w:r>
      <w:r w:rsidRPr="00E64B96">
        <w:rPr>
          <w:rFonts w:ascii="Times New Roman" w:hAnsi="Times New Roman"/>
          <w:color w:val="7030A0"/>
          <w:sz w:val="24"/>
          <w:szCs w:val="24"/>
        </w:rPr>
        <w:t xml:space="preserve">, 169, 112853. </w:t>
      </w:r>
      <w:hyperlink r:id="rId28" w:tgtFrame="_blank" w:tooltip="Persistent link using digital object identifier" w:history="1">
        <w:r w:rsidRPr="00E64B96">
          <w:rPr>
            <w:rStyle w:val="anchor-text"/>
            <w:rFonts w:ascii="Times New Roman" w:hAnsi="Times New Roman"/>
            <w:color w:val="7030A0"/>
            <w:sz w:val="24"/>
            <w:szCs w:val="24"/>
          </w:rPr>
          <w:t>https://doi.org/10.1016/j.rser.2022.112853</w:t>
        </w:r>
      </w:hyperlink>
    </w:p>
    <w:p w:rsidR="00E62F63" w:rsidRPr="00F45B13" w:rsidRDefault="007064BC" w:rsidP="00DA1313">
      <w:pPr>
        <w:spacing w:line="360" w:lineRule="auto"/>
        <w:ind w:left="450" w:hanging="450"/>
        <w:rPr>
          <w:rFonts w:ascii="Times New Roman" w:hAnsi="Times New Roman"/>
          <w:color w:val="7030A0"/>
          <w:sz w:val="24"/>
          <w:szCs w:val="24"/>
          <w:lang w:val="ro-RO" w:eastAsia="ro-RO"/>
        </w:rPr>
      </w:pPr>
      <w:hyperlink r:id="rId29" w:history="1">
        <w:r w:rsidR="00E62F63" w:rsidRPr="00F45B13">
          <w:rPr>
            <w:rFonts w:ascii="Times New Roman" w:hAnsi="Times New Roman"/>
            <w:color w:val="7030A0"/>
            <w:sz w:val="24"/>
            <w:szCs w:val="24"/>
            <w:lang w:val="de-DE" w:eastAsia="ro-RO"/>
          </w:rPr>
          <w:t>Moghaddam, I.</w:t>
        </w:r>
      </w:hyperlink>
      <w:r w:rsidR="00E62F63" w:rsidRPr="00F45B13">
        <w:rPr>
          <w:rFonts w:ascii="Times New Roman" w:hAnsi="Times New Roman"/>
          <w:color w:val="7030A0"/>
          <w:sz w:val="24"/>
          <w:szCs w:val="24"/>
          <w:lang w:val="de-DE" w:eastAsia="ro-RO"/>
        </w:rPr>
        <w:t>, </w:t>
      </w:r>
      <w:hyperlink r:id="rId30" w:history="1">
        <w:r w:rsidR="00E62F63" w:rsidRPr="00F45B13">
          <w:rPr>
            <w:rFonts w:ascii="Times New Roman" w:hAnsi="Times New Roman"/>
            <w:color w:val="7030A0"/>
            <w:sz w:val="24"/>
            <w:szCs w:val="24"/>
            <w:lang w:val="de-DE" w:eastAsia="ro-RO"/>
          </w:rPr>
          <w:t>Saniei, M</w:t>
        </w:r>
      </w:hyperlink>
      <w:r w:rsidR="00E62F63" w:rsidRPr="00F45B13">
        <w:rPr>
          <w:rFonts w:ascii="Times New Roman" w:hAnsi="Times New Roman"/>
          <w:color w:val="7030A0"/>
          <w:sz w:val="24"/>
          <w:szCs w:val="24"/>
          <w:lang w:val="de-DE" w:eastAsia="ro-RO"/>
        </w:rPr>
        <w:t xml:space="preserve">., &amp; </w:t>
      </w:r>
      <w:hyperlink r:id="rId31" w:history="1">
        <w:r w:rsidR="00E62F63" w:rsidRPr="00F45B13">
          <w:rPr>
            <w:rFonts w:ascii="Times New Roman" w:hAnsi="Times New Roman"/>
            <w:color w:val="7030A0"/>
            <w:sz w:val="24"/>
            <w:szCs w:val="24"/>
            <w:lang w:val="de-DE" w:eastAsia="ro-RO"/>
          </w:rPr>
          <w:t>Mashhour, E</w:t>
        </w:r>
      </w:hyperlink>
      <w:r w:rsidR="00E62F63" w:rsidRPr="00F45B13">
        <w:rPr>
          <w:rFonts w:ascii="Times New Roman" w:hAnsi="Times New Roman"/>
          <w:color w:val="7030A0"/>
          <w:sz w:val="24"/>
          <w:szCs w:val="24"/>
          <w:lang w:val="de-DE" w:eastAsia="ro-RO"/>
        </w:rPr>
        <w:t xml:space="preserve">. </w:t>
      </w:r>
      <w:r w:rsidR="00E62F63" w:rsidRPr="00F45B13">
        <w:rPr>
          <w:rFonts w:ascii="Times New Roman" w:hAnsi="Times New Roman"/>
          <w:color w:val="7030A0"/>
          <w:sz w:val="24"/>
          <w:szCs w:val="24"/>
          <w:lang w:val="en" w:eastAsia="ro-RO"/>
        </w:rPr>
        <w:t xml:space="preserve">(2016). </w:t>
      </w:r>
      <w:hyperlink r:id="rId32" w:history="1">
        <w:r w:rsidR="00E62F63" w:rsidRPr="00F45B13">
          <w:rPr>
            <w:rFonts w:ascii="Times New Roman" w:hAnsi="Times New Roman"/>
            <w:color w:val="7030A0"/>
            <w:sz w:val="24"/>
            <w:szCs w:val="24"/>
            <w:lang w:val="en" w:eastAsia="ro-RO"/>
          </w:rPr>
          <w:t>Improvement of energy performance employing electrical heat pump in scheduling a residential energy hub</w:t>
        </w:r>
      </w:hyperlink>
      <w:r w:rsidR="00E62F63" w:rsidRPr="00F45B13">
        <w:rPr>
          <w:rFonts w:ascii="Times New Roman" w:hAnsi="Times New Roman"/>
          <w:color w:val="7030A0"/>
          <w:sz w:val="24"/>
          <w:szCs w:val="24"/>
          <w:lang w:val="en" w:eastAsia="ro-RO"/>
        </w:rPr>
        <w:t xml:space="preserve">. </w:t>
      </w:r>
      <w:r w:rsidR="00E62F63" w:rsidRPr="00F45B13">
        <w:rPr>
          <w:rFonts w:ascii="Times New Roman" w:hAnsi="Times New Roman"/>
          <w:i/>
          <w:iCs/>
          <w:color w:val="7030A0"/>
          <w:sz w:val="24"/>
          <w:szCs w:val="24"/>
          <w:lang w:val="en" w:eastAsia="ro-RO"/>
        </w:rPr>
        <w:t>International Transactions on Electrical Energy Systems</w:t>
      </w:r>
      <w:r w:rsidR="00E62F63" w:rsidRPr="00F45B13">
        <w:rPr>
          <w:rFonts w:ascii="Times New Roman" w:hAnsi="Times New Roman"/>
          <w:color w:val="7030A0"/>
          <w:sz w:val="24"/>
          <w:szCs w:val="24"/>
          <w:lang w:val="en" w:eastAsia="ro-RO"/>
        </w:rPr>
        <w:t>,</w:t>
      </w:r>
      <w:r w:rsidR="00E62F63" w:rsidRPr="00F45B13">
        <w:rPr>
          <w:rFonts w:ascii="Times New Roman" w:hAnsi="Times New Roman"/>
          <w:color w:val="7030A0"/>
          <w:sz w:val="24"/>
          <w:szCs w:val="24"/>
          <w:lang w:eastAsia="ro-RO"/>
        </w:rPr>
        <w:t xml:space="preserve"> 26(12), 2618–2642. </w:t>
      </w:r>
      <w:hyperlink r:id="rId33" w:history="1">
        <w:r w:rsidR="00E62F63" w:rsidRPr="00F45B13">
          <w:rPr>
            <w:rStyle w:val="Hyperlink"/>
            <w:rFonts w:ascii="Times New Roman" w:hAnsi="Times New Roman"/>
            <w:color w:val="7030A0"/>
            <w:sz w:val="24"/>
            <w:szCs w:val="24"/>
          </w:rPr>
          <w:t>https://doi.org/10.1002/etep.2224</w:t>
        </w:r>
      </w:hyperlink>
    </w:p>
    <w:p w:rsidR="00E62F63" w:rsidRPr="00F45B13" w:rsidRDefault="00E62F63" w:rsidP="00DA1313">
      <w:pPr>
        <w:spacing w:after="60" w:line="360" w:lineRule="auto"/>
        <w:ind w:left="432" w:hanging="432"/>
        <w:rPr>
          <w:rFonts w:ascii="Times New Roman" w:hAnsi="Times New Roman"/>
          <w:color w:val="7030A0"/>
          <w:sz w:val="24"/>
          <w:szCs w:val="24"/>
        </w:rPr>
      </w:pPr>
      <w:r w:rsidRPr="00F45B13">
        <w:rPr>
          <w:rFonts w:ascii="Times New Roman" w:hAnsi="Times New Roman"/>
          <w:color w:val="7030A0"/>
          <w:sz w:val="24"/>
          <w:szCs w:val="24"/>
        </w:rPr>
        <w:t xml:space="preserve">Olympios, A., Sapin, P., Freeman, J., Olkis, C., &amp; Markides, C. (2022). Operational optimisation of an air-source heat pump system with thermal energy storage for domestic applications. </w:t>
      </w:r>
      <w:r w:rsidRPr="00F45B13">
        <w:rPr>
          <w:rFonts w:ascii="Times New Roman" w:hAnsi="Times New Roman"/>
          <w:i/>
          <w:iCs/>
          <w:color w:val="7030A0"/>
          <w:sz w:val="24"/>
          <w:szCs w:val="24"/>
        </w:rPr>
        <w:t>Energy Conversion and Management</w:t>
      </w:r>
      <w:r w:rsidRPr="00F45B13">
        <w:rPr>
          <w:rFonts w:ascii="Times New Roman" w:hAnsi="Times New Roman"/>
          <w:color w:val="7030A0"/>
          <w:sz w:val="24"/>
          <w:szCs w:val="24"/>
        </w:rPr>
        <w:t>, 273, 116426. https://doi.org/10.1016/j.enconman.2022.116426</w:t>
      </w:r>
    </w:p>
    <w:p w:rsidR="00E62F63" w:rsidRPr="007E6B24" w:rsidRDefault="00E62F63" w:rsidP="00DA1313">
      <w:pPr>
        <w:spacing w:after="60" w:line="360" w:lineRule="auto"/>
        <w:ind w:left="432" w:hanging="432"/>
        <w:rPr>
          <w:rFonts w:ascii="Times New Roman" w:hAnsi="Times New Roman"/>
          <w:color w:val="7030A0"/>
          <w:sz w:val="24"/>
          <w:szCs w:val="24"/>
        </w:rPr>
      </w:pPr>
      <w:r w:rsidRPr="007E6B24">
        <w:rPr>
          <w:rFonts w:ascii="Times New Roman" w:hAnsi="Times New Roman"/>
          <w:color w:val="7030A0"/>
          <w:sz w:val="24"/>
          <w:szCs w:val="24"/>
        </w:rPr>
        <w:t xml:space="preserve">Peñaloza, D., Mata, É., Fransson, N., Fridén, H., Samperio, Á., Quijano, A., &amp; Cuneo, A. (2022). Social and market acceptance of photovoltaic panels and heat pumps in Europe: A literature review and survey. </w:t>
      </w:r>
      <w:r w:rsidRPr="007E6B24">
        <w:rPr>
          <w:rFonts w:ascii="Times New Roman" w:hAnsi="Times New Roman"/>
          <w:i/>
          <w:iCs/>
          <w:color w:val="7030A0"/>
          <w:sz w:val="24"/>
          <w:szCs w:val="24"/>
        </w:rPr>
        <w:t>Renewable and Sustainable Energy Reviews</w:t>
      </w:r>
      <w:r w:rsidRPr="007E6B24">
        <w:rPr>
          <w:rFonts w:ascii="Times New Roman" w:hAnsi="Times New Roman"/>
          <w:color w:val="7030A0"/>
          <w:sz w:val="24"/>
          <w:szCs w:val="24"/>
        </w:rPr>
        <w:t xml:space="preserve">, 155, 111867. </w:t>
      </w:r>
      <w:hyperlink r:id="rId34" w:tgtFrame="_blank" w:tooltip="Persistent link using digital object identifier" w:history="1">
        <w:r w:rsidRPr="007E6B24">
          <w:rPr>
            <w:rStyle w:val="anchor-text"/>
            <w:rFonts w:ascii="Times New Roman" w:hAnsi="Times New Roman"/>
            <w:color w:val="7030A0"/>
            <w:sz w:val="24"/>
            <w:szCs w:val="24"/>
          </w:rPr>
          <w:t>https://doi.org/10.1016/j.rser.2021.111867</w:t>
        </w:r>
      </w:hyperlink>
    </w:p>
    <w:p w:rsidR="00E62F63" w:rsidRPr="0073237A" w:rsidRDefault="00E62F63" w:rsidP="00DA1313">
      <w:pPr>
        <w:spacing w:after="60" w:line="360" w:lineRule="auto"/>
        <w:ind w:left="432" w:hanging="432"/>
        <w:rPr>
          <w:rFonts w:ascii="Times New Roman" w:hAnsi="Times New Roman"/>
          <w:color w:val="7030A0"/>
          <w:sz w:val="24"/>
          <w:szCs w:val="24"/>
        </w:rPr>
      </w:pPr>
      <w:bookmarkStart w:id="3" w:name="_Hlk142387325"/>
      <w:r w:rsidRPr="0073237A">
        <w:rPr>
          <w:rFonts w:ascii="Times New Roman" w:hAnsi="Times New Roman"/>
          <w:color w:val="7030A0"/>
          <w:sz w:val="24"/>
          <w:szCs w:val="24"/>
          <w:lang w:val="de-DE"/>
        </w:rPr>
        <w:t>Reid, L., &amp; Ellsworth-Krebs</w:t>
      </w:r>
      <w:bookmarkEnd w:id="3"/>
      <w:r w:rsidRPr="0073237A">
        <w:rPr>
          <w:rFonts w:ascii="Times New Roman" w:hAnsi="Times New Roman"/>
          <w:color w:val="7030A0"/>
          <w:sz w:val="24"/>
          <w:szCs w:val="24"/>
          <w:lang w:val="de-DE"/>
        </w:rPr>
        <w:t xml:space="preserve">, K. (2021). </w:t>
      </w:r>
      <w:r w:rsidRPr="0073237A">
        <w:rPr>
          <w:rFonts w:ascii="Times New Roman" w:hAnsi="Times New Roman"/>
          <w:color w:val="7030A0"/>
          <w:sz w:val="24"/>
          <w:szCs w:val="24"/>
        </w:rPr>
        <w:t xml:space="preserve">Demanding expectations: Exploring the experience of distributed heat generation in Europe. </w:t>
      </w:r>
      <w:r w:rsidRPr="0073237A">
        <w:rPr>
          <w:rFonts w:ascii="Times New Roman" w:hAnsi="Times New Roman"/>
          <w:i/>
          <w:iCs/>
          <w:color w:val="7030A0"/>
          <w:sz w:val="24"/>
          <w:szCs w:val="24"/>
        </w:rPr>
        <w:t>Energy Research &amp; Social Science</w:t>
      </w:r>
      <w:r w:rsidRPr="0073237A">
        <w:rPr>
          <w:rFonts w:ascii="Times New Roman" w:hAnsi="Times New Roman"/>
          <w:color w:val="7030A0"/>
          <w:sz w:val="24"/>
          <w:szCs w:val="24"/>
        </w:rPr>
        <w:t>, 71, 101821. https://doi.org/10.1016/j.erss.2020.101821</w:t>
      </w:r>
    </w:p>
    <w:p w:rsidR="00E62F63" w:rsidRPr="0073237A" w:rsidRDefault="00E62F63" w:rsidP="00DA1313">
      <w:pPr>
        <w:spacing w:after="60" w:line="360" w:lineRule="auto"/>
        <w:ind w:left="432" w:hanging="432"/>
        <w:rPr>
          <w:rFonts w:ascii="Times New Roman" w:hAnsi="Times New Roman"/>
          <w:color w:val="7030A0"/>
          <w:sz w:val="24"/>
          <w:szCs w:val="24"/>
        </w:rPr>
      </w:pPr>
      <w:r w:rsidRPr="0073237A">
        <w:rPr>
          <w:rFonts w:ascii="Times New Roman" w:hAnsi="Times New Roman"/>
          <w:color w:val="7030A0"/>
          <w:sz w:val="24"/>
          <w:szCs w:val="24"/>
        </w:rPr>
        <w:t xml:space="preserve">Renaldi, R., Kiprakis, A., &amp; Friedrich, D. (2017). </w:t>
      </w:r>
      <w:r w:rsidRPr="0073237A">
        <w:rPr>
          <w:rFonts w:ascii="Times New Roman" w:hAnsi="Times New Roman"/>
          <w:color w:val="7030A0"/>
          <w:sz w:val="24"/>
          <w:szCs w:val="24"/>
          <w:lang w:val="en-GB"/>
        </w:rPr>
        <w:t xml:space="preserve">An optimisation framework for thermal energy storage integration in a residential heat pump heating system. </w:t>
      </w:r>
      <w:r w:rsidRPr="0073237A">
        <w:rPr>
          <w:rFonts w:ascii="Times New Roman" w:hAnsi="Times New Roman"/>
          <w:i/>
          <w:iCs/>
          <w:color w:val="7030A0"/>
          <w:sz w:val="24"/>
          <w:szCs w:val="24"/>
          <w:lang w:val="en-GB"/>
        </w:rPr>
        <w:t>Applied Energy</w:t>
      </w:r>
      <w:r w:rsidRPr="0073237A">
        <w:rPr>
          <w:rFonts w:ascii="Times New Roman" w:hAnsi="Times New Roman"/>
          <w:color w:val="7030A0"/>
          <w:sz w:val="24"/>
          <w:szCs w:val="24"/>
          <w:lang w:val="en-GB"/>
        </w:rPr>
        <w:t xml:space="preserve">, 186, 520–529. </w:t>
      </w:r>
      <w:hyperlink r:id="rId35" w:tgtFrame="_blank" w:tooltip="Persistent link using digital object identifier" w:history="1">
        <w:r w:rsidRPr="0073237A">
          <w:rPr>
            <w:rStyle w:val="anchor-text"/>
            <w:rFonts w:ascii="Times New Roman" w:hAnsi="Times New Roman"/>
            <w:color w:val="7030A0"/>
            <w:sz w:val="24"/>
            <w:szCs w:val="24"/>
          </w:rPr>
          <w:t>https://doi.org/10.1016/j.apenergy.2016.02.067</w:t>
        </w:r>
      </w:hyperlink>
    </w:p>
    <w:p w:rsidR="00E62F63" w:rsidRPr="00F45B13" w:rsidRDefault="00E62F63" w:rsidP="00D315F5">
      <w:pPr>
        <w:spacing w:after="60" w:line="360" w:lineRule="auto"/>
        <w:ind w:left="432" w:hanging="432"/>
        <w:rPr>
          <w:rFonts w:ascii="Times New Roman" w:hAnsi="Times New Roman"/>
          <w:color w:val="7030A0"/>
          <w:sz w:val="24"/>
          <w:szCs w:val="24"/>
        </w:rPr>
      </w:pPr>
      <w:r w:rsidRPr="00F45B13">
        <w:rPr>
          <w:rFonts w:ascii="Times New Roman" w:hAnsi="Times New Roman"/>
          <w:color w:val="7030A0"/>
          <w:sz w:val="24"/>
          <w:szCs w:val="24"/>
        </w:rPr>
        <w:t>Sanner, B. (2017). Ground Source Heat Pumps–history, development, current status, and future prospects. In 12th IEA Heat Pump Conference (pp. 1-14).</w:t>
      </w:r>
    </w:p>
    <w:p w:rsidR="00E62F63" w:rsidRPr="0004745E" w:rsidRDefault="00E62F63" w:rsidP="00D315F5">
      <w:pPr>
        <w:spacing w:after="60" w:line="360" w:lineRule="auto"/>
        <w:ind w:left="432" w:hanging="432"/>
        <w:rPr>
          <w:rFonts w:ascii="Times New Roman" w:hAnsi="Times New Roman"/>
          <w:color w:val="7030A0"/>
          <w:sz w:val="24"/>
          <w:szCs w:val="24"/>
        </w:rPr>
      </w:pPr>
      <w:bookmarkStart w:id="4" w:name="_Hlk142382866"/>
      <w:r w:rsidRPr="0004745E">
        <w:rPr>
          <w:rFonts w:ascii="Times New Roman" w:hAnsi="Times New Roman"/>
          <w:color w:val="7030A0"/>
          <w:sz w:val="24"/>
          <w:szCs w:val="24"/>
        </w:rPr>
        <w:lastRenderedPageBreak/>
        <w:t>Sivagami, P., &amp; Jothi Swaroopan</w:t>
      </w:r>
      <w:bookmarkEnd w:id="4"/>
      <w:r w:rsidRPr="0004745E">
        <w:rPr>
          <w:rFonts w:ascii="Times New Roman" w:hAnsi="Times New Roman"/>
          <w:color w:val="7030A0"/>
          <w:sz w:val="24"/>
          <w:szCs w:val="24"/>
        </w:rPr>
        <w:t xml:space="preserve">, N. (2020). Smart methodology for performance improvement of energy sources for home application. </w:t>
      </w:r>
      <w:r w:rsidRPr="0004745E">
        <w:rPr>
          <w:rFonts w:ascii="Times New Roman" w:hAnsi="Times New Roman"/>
          <w:i/>
          <w:iCs/>
          <w:color w:val="7030A0"/>
          <w:sz w:val="24"/>
          <w:szCs w:val="24"/>
        </w:rPr>
        <w:t>Microprocessors and Microsystems</w:t>
      </w:r>
      <w:r w:rsidRPr="0004745E">
        <w:rPr>
          <w:rFonts w:ascii="Times New Roman" w:hAnsi="Times New Roman"/>
          <w:color w:val="7030A0"/>
          <w:sz w:val="24"/>
          <w:szCs w:val="24"/>
        </w:rPr>
        <w:t>, 74, 103042. https://doi.org/10.1016/j.micpro.2020.103042</w:t>
      </w:r>
    </w:p>
    <w:p w:rsidR="00E62F63" w:rsidRPr="00A26EEC" w:rsidRDefault="00E62F63" w:rsidP="00FD6DA3">
      <w:pPr>
        <w:spacing w:after="60" w:line="360" w:lineRule="auto"/>
        <w:ind w:left="432" w:hanging="432"/>
        <w:rPr>
          <w:rFonts w:ascii="Times New Roman" w:hAnsi="Times New Roman"/>
          <w:color w:val="7030A0"/>
          <w:sz w:val="24"/>
          <w:szCs w:val="24"/>
        </w:rPr>
      </w:pPr>
      <w:r w:rsidRPr="0004745E">
        <w:rPr>
          <w:rFonts w:ascii="Times New Roman" w:hAnsi="Times New Roman"/>
          <w:color w:val="7030A0"/>
          <w:sz w:val="24"/>
          <w:szCs w:val="24"/>
        </w:rPr>
        <w:t xml:space="preserve">Smith, M., Bevacqua, A., Tembe, S., &amp; Lal, P. (2021). Life cycle analysis (LCA) of residential ground source heat pump systems: A comparative analysis of energy efficiency in New Jersey. </w:t>
      </w:r>
      <w:r w:rsidRPr="0004745E">
        <w:rPr>
          <w:rFonts w:ascii="Times New Roman" w:hAnsi="Times New Roman"/>
          <w:i/>
          <w:iCs/>
          <w:color w:val="7030A0"/>
          <w:sz w:val="24"/>
          <w:szCs w:val="24"/>
        </w:rPr>
        <w:t>Sustainable Energy Technologies and Assessments</w:t>
      </w:r>
      <w:r w:rsidRPr="0004745E">
        <w:rPr>
          <w:rFonts w:ascii="Times New Roman" w:hAnsi="Times New Roman"/>
          <w:color w:val="7030A0"/>
          <w:sz w:val="24"/>
          <w:szCs w:val="24"/>
        </w:rPr>
        <w:t xml:space="preserve">, 47, 101364. </w:t>
      </w:r>
      <w:hyperlink r:id="rId36" w:history="1">
        <w:r w:rsidR="00C846A6" w:rsidRPr="00A26EEC">
          <w:rPr>
            <w:rStyle w:val="Hyperlink"/>
            <w:rFonts w:ascii="Times New Roman" w:hAnsi="Times New Roman"/>
            <w:color w:val="7030A0"/>
            <w:sz w:val="24"/>
            <w:szCs w:val="24"/>
          </w:rPr>
          <w:t>https://doi.org/10.1016/j.seta.2021.101364</w:t>
        </w:r>
      </w:hyperlink>
    </w:p>
    <w:p w:rsidR="00C846A6" w:rsidRDefault="00C846A6" w:rsidP="00FD6DA3">
      <w:pPr>
        <w:spacing w:after="60" w:line="360" w:lineRule="auto"/>
        <w:ind w:left="432" w:hanging="432"/>
        <w:rPr>
          <w:rFonts w:ascii="Times New Roman" w:hAnsi="Times New Roman"/>
          <w:color w:val="7030A0"/>
          <w:sz w:val="24"/>
          <w:szCs w:val="24"/>
        </w:rPr>
      </w:pPr>
      <w:r w:rsidRPr="00C846A6">
        <w:rPr>
          <w:rFonts w:ascii="Times New Roman" w:hAnsi="Times New Roman"/>
          <w:color w:val="7030A0"/>
          <w:sz w:val="24"/>
          <w:szCs w:val="24"/>
          <w:lang w:val="de-DE"/>
        </w:rPr>
        <w:t>Sopha, B.</w:t>
      </w:r>
      <w:r>
        <w:rPr>
          <w:rFonts w:ascii="Times New Roman" w:hAnsi="Times New Roman"/>
          <w:color w:val="7030A0"/>
          <w:sz w:val="24"/>
          <w:szCs w:val="24"/>
          <w:lang w:val="de-DE"/>
        </w:rPr>
        <w:t>, Klöckner, C.</w:t>
      </w:r>
      <w:r w:rsidRPr="00C846A6">
        <w:rPr>
          <w:rFonts w:ascii="Times New Roman" w:hAnsi="Times New Roman"/>
          <w:color w:val="7030A0"/>
          <w:sz w:val="24"/>
          <w:szCs w:val="24"/>
          <w:lang w:val="de-DE"/>
        </w:rPr>
        <w:t xml:space="preserve">, Skjevrak, G., &amp; Hertwich, E. (2010). </w:t>
      </w:r>
      <w:r w:rsidRPr="00C846A6">
        <w:rPr>
          <w:rFonts w:ascii="Times New Roman" w:hAnsi="Times New Roman"/>
          <w:color w:val="7030A0"/>
          <w:sz w:val="24"/>
          <w:szCs w:val="24"/>
        </w:rPr>
        <w:t xml:space="preserve">Norwegian households’ perception of wood pellet stove compared to air-to-air heat pump and electric heating. </w:t>
      </w:r>
      <w:r w:rsidRPr="00C846A6">
        <w:rPr>
          <w:rFonts w:ascii="Times New Roman" w:hAnsi="Times New Roman"/>
          <w:i/>
          <w:iCs/>
          <w:color w:val="7030A0"/>
          <w:sz w:val="24"/>
          <w:szCs w:val="24"/>
        </w:rPr>
        <w:t>Energy Policy, 38</w:t>
      </w:r>
      <w:r w:rsidRPr="00C846A6">
        <w:rPr>
          <w:rFonts w:ascii="Times New Roman" w:hAnsi="Times New Roman"/>
          <w:color w:val="7030A0"/>
          <w:sz w:val="24"/>
          <w:szCs w:val="24"/>
        </w:rPr>
        <w:t>(7), 3744-3754</w:t>
      </w:r>
    </w:p>
    <w:p w:rsidR="007E4CB0" w:rsidRPr="007E4CB0" w:rsidRDefault="007E4CB0" w:rsidP="00FD6DA3">
      <w:pPr>
        <w:autoSpaceDE w:val="0"/>
        <w:autoSpaceDN w:val="0"/>
        <w:adjustRightInd w:val="0"/>
        <w:spacing w:line="360" w:lineRule="auto"/>
        <w:ind w:left="450" w:hanging="450"/>
        <w:rPr>
          <w:rFonts w:ascii="Times New Roman" w:hAnsi="Times New Roman"/>
          <w:color w:val="7030A0"/>
          <w:sz w:val="24"/>
          <w:szCs w:val="24"/>
        </w:rPr>
      </w:pPr>
      <w:r w:rsidRPr="00A26EEC">
        <w:rPr>
          <w:rFonts w:ascii="Times New Roman" w:hAnsi="Times New Roman"/>
          <w:color w:val="7030A0"/>
          <w:sz w:val="24"/>
          <w:szCs w:val="24"/>
        </w:rPr>
        <w:t xml:space="preserve">Thomaßen, G., Kavvadias, K., &amp; Navarro, J. (2021). </w:t>
      </w:r>
      <w:r w:rsidRPr="007E4CB0">
        <w:rPr>
          <w:rFonts w:ascii="Times New Roman" w:hAnsi="Times New Roman"/>
          <w:color w:val="7030A0"/>
          <w:sz w:val="24"/>
          <w:szCs w:val="24"/>
        </w:rPr>
        <w:t xml:space="preserve">The decarbonisation of the EU heating sector through electrification: A parametric analysis. </w:t>
      </w:r>
      <w:r w:rsidRPr="007E4CB0">
        <w:rPr>
          <w:rFonts w:ascii="Times New Roman" w:hAnsi="Times New Roman"/>
          <w:i/>
          <w:iCs/>
          <w:color w:val="7030A0"/>
          <w:sz w:val="24"/>
          <w:szCs w:val="24"/>
        </w:rPr>
        <w:t>Energy Policy</w:t>
      </w:r>
      <w:r w:rsidRPr="007E4CB0">
        <w:rPr>
          <w:rFonts w:ascii="Times New Roman" w:hAnsi="Times New Roman"/>
          <w:color w:val="7030A0"/>
          <w:sz w:val="24"/>
          <w:szCs w:val="24"/>
        </w:rPr>
        <w:t xml:space="preserve">, </w:t>
      </w:r>
      <w:r w:rsidRPr="007E4CB0">
        <w:rPr>
          <w:rFonts w:ascii="Times New Roman" w:hAnsi="Times New Roman"/>
          <w:i/>
          <w:iCs/>
          <w:color w:val="7030A0"/>
          <w:sz w:val="24"/>
          <w:szCs w:val="24"/>
        </w:rPr>
        <w:t>148</w:t>
      </w:r>
      <w:r w:rsidRPr="007E4CB0">
        <w:rPr>
          <w:rFonts w:ascii="Times New Roman" w:hAnsi="Times New Roman"/>
          <w:color w:val="7030A0"/>
          <w:sz w:val="24"/>
          <w:szCs w:val="24"/>
        </w:rPr>
        <w:t>, 111929.</w:t>
      </w:r>
    </w:p>
    <w:p w:rsidR="007E4CB0" w:rsidRPr="00C846A6" w:rsidRDefault="007E4CB0" w:rsidP="00FD6DA3">
      <w:pPr>
        <w:spacing w:after="60" w:line="360" w:lineRule="auto"/>
        <w:ind w:left="432" w:hanging="432"/>
        <w:rPr>
          <w:rFonts w:ascii="Times New Roman" w:hAnsi="Times New Roman"/>
          <w:color w:val="7030A0"/>
          <w:sz w:val="24"/>
          <w:szCs w:val="24"/>
        </w:rPr>
      </w:pPr>
    </w:p>
    <w:p w:rsidR="00E62F63" w:rsidRPr="00E62F63" w:rsidRDefault="00E62F63" w:rsidP="00FD6DA3">
      <w:pPr>
        <w:spacing w:line="360" w:lineRule="auto"/>
        <w:rPr>
          <w:rFonts w:ascii="Times New Roman" w:hAnsi="Times New Roman"/>
          <w:sz w:val="24"/>
          <w:szCs w:val="24"/>
        </w:rPr>
      </w:pPr>
    </w:p>
    <w:sectPr w:rsidR="00E62F63" w:rsidRPr="00E62F63">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BC" w:rsidRDefault="007064BC" w:rsidP="004539AF">
      <w:pPr>
        <w:spacing w:line="240" w:lineRule="auto"/>
      </w:pPr>
      <w:r>
        <w:separator/>
      </w:r>
    </w:p>
  </w:endnote>
  <w:endnote w:type="continuationSeparator" w:id="0">
    <w:p w:rsidR="007064BC" w:rsidRDefault="007064BC" w:rsidP="00453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037199393"/>
      <w:docPartObj>
        <w:docPartGallery w:val="Page Numbers (Bottom of Page)"/>
        <w:docPartUnique/>
      </w:docPartObj>
    </w:sdtPr>
    <w:sdtEndPr>
      <w:rPr>
        <w:noProof/>
      </w:rPr>
    </w:sdtEndPr>
    <w:sdtContent>
      <w:p w:rsidR="004539AF" w:rsidRDefault="004539AF">
        <w:pPr>
          <w:pStyle w:val="Footer"/>
          <w:jc w:val="right"/>
        </w:pPr>
        <w:r>
          <w:rPr>
            <w:noProof w:val="0"/>
          </w:rPr>
          <w:fldChar w:fldCharType="begin"/>
        </w:r>
        <w:r>
          <w:instrText xml:space="preserve"> PAGE   \* MERGEFORMAT </w:instrText>
        </w:r>
        <w:r>
          <w:rPr>
            <w:noProof w:val="0"/>
          </w:rPr>
          <w:fldChar w:fldCharType="separate"/>
        </w:r>
        <w:r w:rsidR="00CC0AF1">
          <w:t>8</w:t>
        </w:r>
        <w:r>
          <w:fldChar w:fldCharType="end"/>
        </w:r>
      </w:p>
    </w:sdtContent>
  </w:sdt>
  <w:p w:rsidR="004539AF" w:rsidRDefault="00453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BC" w:rsidRDefault="007064BC" w:rsidP="004539AF">
      <w:pPr>
        <w:spacing w:line="240" w:lineRule="auto"/>
      </w:pPr>
      <w:r>
        <w:separator/>
      </w:r>
    </w:p>
  </w:footnote>
  <w:footnote w:type="continuationSeparator" w:id="0">
    <w:p w:rsidR="007064BC" w:rsidRDefault="007064BC" w:rsidP="004539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567C"/>
    <w:multiLevelType w:val="multilevel"/>
    <w:tmpl w:val="3EFA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8931B3"/>
    <w:multiLevelType w:val="hybridMultilevel"/>
    <w:tmpl w:val="93B87712"/>
    <w:lvl w:ilvl="0" w:tplc="A2CCD4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F"/>
    <w:rsid w:val="0004745E"/>
    <w:rsid w:val="00113960"/>
    <w:rsid w:val="001742F5"/>
    <w:rsid w:val="0017566D"/>
    <w:rsid w:val="001927C5"/>
    <w:rsid w:val="00295EAF"/>
    <w:rsid w:val="003E08BA"/>
    <w:rsid w:val="0041720D"/>
    <w:rsid w:val="004539AF"/>
    <w:rsid w:val="00470968"/>
    <w:rsid w:val="004848FD"/>
    <w:rsid w:val="004B160D"/>
    <w:rsid w:val="00504C99"/>
    <w:rsid w:val="00512286"/>
    <w:rsid w:val="005367AE"/>
    <w:rsid w:val="005370B6"/>
    <w:rsid w:val="00537E5B"/>
    <w:rsid w:val="00547154"/>
    <w:rsid w:val="00571F30"/>
    <w:rsid w:val="00585606"/>
    <w:rsid w:val="005931FD"/>
    <w:rsid w:val="005C2E4A"/>
    <w:rsid w:val="00654C4C"/>
    <w:rsid w:val="006852BF"/>
    <w:rsid w:val="006A0DCD"/>
    <w:rsid w:val="006D1866"/>
    <w:rsid w:val="007064BC"/>
    <w:rsid w:val="0073237A"/>
    <w:rsid w:val="007A21FF"/>
    <w:rsid w:val="007B189D"/>
    <w:rsid w:val="007E4CB0"/>
    <w:rsid w:val="007E6B24"/>
    <w:rsid w:val="007F2457"/>
    <w:rsid w:val="008567A4"/>
    <w:rsid w:val="00891B2C"/>
    <w:rsid w:val="00912043"/>
    <w:rsid w:val="009139E3"/>
    <w:rsid w:val="00973613"/>
    <w:rsid w:val="009A71AB"/>
    <w:rsid w:val="009E54D9"/>
    <w:rsid w:val="00A26EEC"/>
    <w:rsid w:val="00A64487"/>
    <w:rsid w:val="00AB184B"/>
    <w:rsid w:val="00B349A0"/>
    <w:rsid w:val="00B45C72"/>
    <w:rsid w:val="00BC46BA"/>
    <w:rsid w:val="00BD02DA"/>
    <w:rsid w:val="00BE38F4"/>
    <w:rsid w:val="00C21328"/>
    <w:rsid w:val="00C31F50"/>
    <w:rsid w:val="00C34745"/>
    <w:rsid w:val="00C846A6"/>
    <w:rsid w:val="00C94317"/>
    <w:rsid w:val="00CB3349"/>
    <w:rsid w:val="00CC0AF1"/>
    <w:rsid w:val="00CD12D1"/>
    <w:rsid w:val="00CD2230"/>
    <w:rsid w:val="00CD3A7C"/>
    <w:rsid w:val="00CE6115"/>
    <w:rsid w:val="00D315F5"/>
    <w:rsid w:val="00D4675B"/>
    <w:rsid w:val="00D83214"/>
    <w:rsid w:val="00DA1313"/>
    <w:rsid w:val="00DA4306"/>
    <w:rsid w:val="00DA48A9"/>
    <w:rsid w:val="00DC73F7"/>
    <w:rsid w:val="00E60DE8"/>
    <w:rsid w:val="00E62F63"/>
    <w:rsid w:val="00E64B96"/>
    <w:rsid w:val="00E64E5B"/>
    <w:rsid w:val="00E753BF"/>
    <w:rsid w:val="00EA3DCF"/>
    <w:rsid w:val="00EC5916"/>
    <w:rsid w:val="00F2157B"/>
    <w:rsid w:val="00F4374B"/>
    <w:rsid w:val="00F45B13"/>
    <w:rsid w:val="00FA0527"/>
    <w:rsid w:val="00FC5BB7"/>
    <w:rsid w:val="00FD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5D4C-4744-42A5-AD2B-4A4DEB9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7C"/>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745"/>
    <w:rPr>
      <w:color w:val="0000FF"/>
      <w:u w:val="single"/>
    </w:rPr>
  </w:style>
  <w:style w:type="paragraph" w:customStyle="1" w:styleId="Default">
    <w:name w:val="Default"/>
    <w:rsid w:val="00C34745"/>
    <w:pPr>
      <w:autoSpaceDE w:val="0"/>
      <w:autoSpaceDN w:val="0"/>
      <w:adjustRightInd w:val="0"/>
      <w:spacing w:after="0" w:line="240" w:lineRule="auto"/>
    </w:pPr>
    <w:rPr>
      <w:rFonts w:ascii="Charis SIL" w:hAnsi="Charis SIL" w:cs="Charis SIL"/>
      <w:color w:val="000000"/>
      <w:sz w:val="24"/>
      <w:szCs w:val="24"/>
    </w:rPr>
  </w:style>
  <w:style w:type="character" w:styleId="Strong">
    <w:name w:val="Strong"/>
    <w:basedOn w:val="DefaultParagraphFont"/>
    <w:uiPriority w:val="22"/>
    <w:qFormat/>
    <w:rsid w:val="00C34745"/>
    <w:rPr>
      <w:b/>
      <w:bCs/>
    </w:rPr>
  </w:style>
  <w:style w:type="character" w:customStyle="1" w:styleId="anchor-text">
    <w:name w:val="anchor-text"/>
    <w:basedOn w:val="DefaultParagraphFont"/>
    <w:rsid w:val="00C34745"/>
  </w:style>
  <w:style w:type="character" w:customStyle="1" w:styleId="authors">
    <w:name w:val="authors"/>
    <w:basedOn w:val="DefaultParagraphFont"/>
    <w:rsid w:val="00C34745"/>
  </w:style>
  <w:style w:type="character" w:customStyle="1" w:styleId="Date1">
    <w:name w:val="Date1"/>
    <w:basedOn w:val="DefaultParagraphFont"/>
    <w:rsid w:val="00C34745"/>
  </w:style>
  <w:style w:type="character" w:customStyle="1" w:styleId="arttitle">
    <w:name w:val="art_title"/>
    <w:basedOn w:val="DefaultParagraphFont"/>
    <w:rsid w:val="00C34745"/>
  </w:style>
  <w:style w:type="character" w:customStyle="1" w:styleId="serialtitle">
    <w:name w:val="serial_title"/>
    <w:basedOn w:val="DefaultParagraphFont"/>
    <w:rsid w:val="00C34745"/>
  </w:style>
  <w:style w:type="character" w:customStyle="1" w:styleId="volumeissue">
    <w:name w:val="volume_issue"/>
    <w:basedOn w:val="DefaultParagraphFont"/>
    <w:rsid w:val="00C34745"/>
  </w:style>
  <w:style w:type="character" w:customStyle="1" w:styleId="pagerange">
    <w:name w:val="page_range"/>
    <w:basedOn w:val="DefaultParagraphFont"/>
    <w:rsid w:val="00C34745"/>
  </w:style>
  <w:style w:type="character" w:customStyle="1" w:styleId="doilink">
    <w:name w:val="doi_link"/>
    <w:basedOn w:val="DefaultParagraphFont"/>
    <w:rsid w:val="00C34745"/>
  </w:style>
  <w:style w:type="paragraph" w:styleId="BodyText">
    <w:name w:val="Body Text"/>
    <w:basedOn w:val="Normal"/>
    <w:link w:val="BodyTextChar"/>
    <w:uiPriority w:val="1"/>
    <w:qFormat/>
    <w:rsid w:val="005C2E4A"/>
    <w:pPr>
      <w:widowControl w:val="0"/>
      <w:autoSpaceDE w:val="0"/>
      <w:autoSpaceDN w:val="0"/>
      <w:spacing w:line="240" w:lineRule="auto"/>
      <w:jc w:val="left"/>
    </w:pPr>
    <w:rPr>
      <w:rFonts w:ascii="Calibri" w:eastAsia="Calibri" w:hAnsi="Calibri" w:cs="Calibri"/>
      <w:noProof w:val="0"/>
      <w:color w:val="auto"/>
      <w:sz w:val="22"/>
      <w:szCs w:val="22"/>
      <w:lang w:eastAsia="en-US"/>
    </w:rPr>
  </w:style>
  <w:style w:type="character" w:customStyle="1" w:styleId="BodyTextChar">
    <w:name w:val="Body Text Char"/>
    <w:basedOn w:val="DefaultParagraphFont"/>
    <w:link w:val="BodyText"/>
    <w:uiPriority w:val="1"/>
    <w:rsid w:val="005C2E4A"/>
    <w:rPr>
      <w:rFonts w:ascii="Calibri" w:eastAsia="Calibri" w:hAnsi="Calibri" w:cs="Calibri"/>
    </w:rPr>
  </w:style>
  <w:style w:type="paragraph" w:styleId="NormalWeb">
    <w:name w:val="Normal (Web)"/>
    <w:basedOn w:val="Normal"/>
    <w:rsid w:val="00E64E5B"/>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styleId="Header">
    <w:name w:val="header"/>
    <w:basedOn w:val="Normal"/>
    <w:link w:val="HeaderChar"/>
    <w:uiPriority w:val="99"/>
    <w:unhideWhenUsed/>
    <w:rsid w:val="004539AF"/>
    <w:pPr>
      <w:tabs>
        <w:tab w:val="center" w:pos="4680"/>
        <w:tab w:val="right" w:pos="9360"/>
      </w:tabs>
      <w:spacing w:line="240" w:lineRule="auto"/>
    </w:pPr>
  </w:style>
  <w:style w:type="character" w:customStyle="1" w:styleId="HeaderChar">
    <w:name w:val="Header Char"/>
    <w:basedOn w:val="DefaultParagraphFont"/>
    <w:link w:val="Header"/>
    <w:uiPriority w:val="99"/>
    <w:rsid w:val="004539AF"/>
    <w:rPr>
      <w:rFonts w:ascii="Palatino Linotype" w:eastAsia="SimSun" w:hAnsi="Palatino Linotype" w:cs="Times New Roman"/>
      <w:noProof/>
      <w:color w:val="000000"/>
      <w:sz w:val="20"/>
      <w:szCs w:val="20"/>
      <w:lang w:eastAsia="zh-CN"/>
    </w:rPr>
  </w:style>
  <w:style w:type="paragraph" w:styleId="Footer">
    <w:name w:val="footer"/>
    <w:basedOn w:val="Normal"/>
    <w:link w:val="FooterChar"/>
    <w:uiPriority w:val="99"/>
    <w:unhideWhenUsed/>
    <w:rsid w:val="004539AF"/>
    <w:pPr>
      <w:tabs>
        <w:tab w:val="center" w:pos="4680"/>
        <w:tab w:val="right" w:pos="9360"/>
      </w:tabs>
      <w:spacing w:line="240" w:lineRule="auto"/>
    </w:pPr>
  </w:style>
  <w:style w:type="character" w:customStyle="1" w:styleId="FooterChar">
    <w:name w:val="Footer Char"/>
    <w:basedOn w:val="DefaultParagraphFont"/>
    <w:link w:val="Footer"/>
    <w:uiPriority w:val="99"/>
    <w:rsid w:val="004539AF"/>
    <w:rPr>
      <w:rFonts w:ascii="Palatino Linotype" w:eastAsia="SimSun" w:hAnsi="Palatino Linotype" w:cs="Times New Roman"/>
      <w:noProof/>
      <w:color w:val="000000"/>
      <w:sz w:val="20"/>
      <w:szCs w:val="20"/>
      <w:lang w:eastAsia="zh-CN"/>
    </w:rPr>
  </w:style>
  <w:style w:type="paragraph" w:styleId="FootnoteText">
    <w:name w:val="footnote text"/>
    <w:basedOn w:val="Normal"/>
    <w:link w:val="FootnoteTextChar"/>
    <w:uiPriority w:val="99"/>
    <w:rsid w:val="00E62F63"/>
    <w:pPr>
      <w:spacing w:line="240" w:lineRule="auto"/>
      <w:jc w:val="left"/>
    </w:pPr>
    <w:rPr>
      <w:rFonts w:ascii="Times New Roman" w:eastAsia="Times New Roman" w:hAnsi="Times New Roman"/>
      <w:noProof w:val="0"/>
      <w:color w:val="auto"/>
      <w:lang w:eastAsia="en-US"/>
    </w:rPr>
  </w:style>
  <w:style w:type="character" w:customStyle="1" w:styleId="FootnoteTextChar">
    <w:name w:val="Footnote Text Char"/>
    <w:basedOn w:val="DefaultParagraphFont"/>
    <w:link w:val="FootnoteText"/>
    <w:uiPriority w:val="99"/>
    <w:rsid w:val="00E62F63"/>
    <w:rPr>
      <w:rFonts w:ascii="Times New Roman" w:eastAsia="Times New Roman" w:hAnsi="Times New Roman" w:cs="Times New Roman"/>
      <w:sz w:val="20"/>
      <w:szCs w:val="20"/>
    </w:rPr>
  </w:style>
  <w:style w:type="character" w:styleId="Emphasis">
    <w:name w:val="Emphasis"/>
    <w:basedOn w:val="DefaultParagraphFont"/>
    <w:uiPriority w:val="20"/>
    <w:qFormat/>
    <w:rsid w:val="00E62F63"/>
    <w:rPr>
      <w:i/>
      <w:iCs/>
    </w:rPr>
  </w:style>
  <w:style w:type="paragraph" w:styleId="ListParagraph">
    <w:name w:val="List Paragraph"/>
    <w:basedOn w:val="Normal"/>
    <w:uiPriority w:val="34"/>
    <w:qFormat/>
    <w:rsid w:val="007A2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ilium.europa.eu/en/policies/green-deal/fit-for-55-the-eu-plan-for-a-green-transition/" TargetMode="External"/><Relationship Id="rId18" Type="http://schemas.openxmlformats.org/officeDocument/2006/relationships/hyperlink" Target="https://doi.org/10.3390/en15217903" TargetMode="External"/><Relationship Id="rId26" Type="http://schemas.openxmlformats.org/officeDocument/2006/relationships/hyperlink" Target="https://doi.org/10.1016/j.enpol.2016.09.016" TargetMode="External"/><Relationship Id="rId39" Type="http://schemas.openxmlformats.org/officeDocument/2006/relationships/theme" Target="theme/theme1.xml"/><Relationship Id="rId21" Type="http://schemas.openxmlformats.org/officeDocument/2006/relationships/hyperlink" Target="https://0410q2v0x-y-https-www-webofscience-com.z.e-nformation.ro/wos/author/record/16187595" TargetMode="External"/><Relationship Id="rId34" Type="http://schemas.openxmlformats.org/officeDocument/2006/relationships/hyperlink" Target="https://doi.org/10.1016/j.rser.2021.111867" TargetMode="External"/><Relationship Id="rId7" Type="http://schemas.openxmlformats.org/officeDocument/2006/relationships/endnotes" Target="endnotes.xml"/><Relationship Id="rId12" Type="http://schemas.openxmlformats.org/officeDocument/2006/relationships/hyperlink" Target="https://eur-lex.europa.eu/legal-content/EN/TXT/HTML/?uri=CELEX%3A52021DC0550" TargetMode="External"/><Relationship Id="rId17" Type="http://schemas.openxmlformats.org/officeDocument/2006/relationships/hyperlink" Target="https://doi.org/10.1080/09613218.2015.1082701" TargetMode="External"/><Relationship Id="rId25" Type="http://schemas.openxmlformats.org/officeDocument/2006/relationships/hyperlink" Target="https://doi.org/10.1016/j.rser.2017.04.060" TargetMode="External"/><Relationship Id="rId33" Type="http://schemas.openxmlformats.org/officeDocument/2006/relationships/hyperlink" Target="https://doi.org/10.1002/etep.222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erss.2020.101764" TargetMode="External"/><Relationship Id="rId20" Type="http://schemas.openxmlformats.org/officeDocument/2006/relationships/hyperlink" Target="https://doi.org/10.1016/j.ijrefrig.2019.02.021" TargetMode="External"/><Relationship Id="rId29" Type="http://schemas.openxmlformats.org/officeDocument/2006/relationships/hyperlink" Target="https://0410q2v0x-y-https-www-webofscience-com.z.e-nformation.ro/wos/author/record/772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npol.2021.112709" TargetMode="External"/><Relationship Id="rId24" Type="http://schemas.openxmlformats.org/officeDocument/2006/relationships/hyperlink" Target="javascript:void(0)" TargetMode="External"/><Relationship Id="rId32" Type="http://schemas.openxmlformats.org/officeDocument/2006/relationships/hyperlink" Target="https://0410q2v0x-y-https-www-webofscience-com.z.e-nformation.ro/wos/woscc/full-record/WOS:00039383800000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rser.2016.11.182" TargetMode="External"/><Relationship Id="rId23" Type="http://schemas.openxmlformats.org/officeDocument/2006/relationships/hyperlink" Target="https://0410q2v0x-y-https-www-webofscience-com.z.e-nformation.ro/wos/woscc/full-record/WOS:000407185900020" TargetMode="External"/><Relationship Id="rId28" Type="http://schemas.openxmlformats.org/officeDocument/2006/relationships/hyperlink" Target="https://doi.org/10.1016/j.rser.2022.112853" TargetMode="External"/><Relationship Id="rId36" Type="http://schemas.openxmlformats.org/officeDocument/2006/relationships/hyperlink" Target="https://doi.org/10.1016/j.seta.2021.101364" TargetMode="External"/><Relationship Id="rId10" Type="http://schemas.openxmlformats.org/officeDocument/2006/relationships/hyperlink" Target="https://doi.org/10.3390/en15072464" TargetMode="External"/><Relationship Id="rId19" Type="http://schemas.openxmlformats.org/officeDocument/2006/relationships/hyperlink" Target="https://www.greenpeace.org/romania/articol/8320/cum-functioneaza-o-pompa-de-caldura-si-de-ce-ar-trebui-sa-ti-pese/" TargetMode="External"/><Relationship Id="rId31" Type="http://schemas.openxmlformats.org/officeDocument/2006/relationships/hyperlink" Target="https://0410q2v0x-y-https-www-webofscience-com.z.e-nformation.ro/wos/author/record/2210125" TargetMode="External"/><Relationship Id="rId4" Type="http://schemas.openxmlformats.org/officeDocument/2006/relationships/settings" Target="settings.xml"/><Relationship Id="rId9" Type="http://schemas.openxmlformats.org/officeDocument/2006/relationships/hyperlink" Target="https://0410q2v0x-y-https-www-webofscience-com.z.e-nformation.ro/wos/author/record/6357849" TargetMode="External"/><Relationship Id="rId14" Type="http://schemas.openxmlformats.org/officeDocument/2006/relationships/hyperlink" Target="https://doi.org/10.1016/j.energy.2021.120719" TargetMode="External"/><Relationship Id="rId22" Type="http://schemas.openxmlformats.org/officeDocument/2006/relationships/hyperlink" Target="https://0410q2v0x-y-https-www-webofscience-com.z.e-nformation.ro/wos/author/record/6357849" TargetMode="External"/><Relationship Id="rId27" Type="http://schemas.openxmlformats.org/officeDocument/2006/relationships/hyperlink" Target="https://doi.org/10.1016/j.respol.2019.103832" TargetMode="External"/><Relationship Id="rId30" Type="http://schemas.openxmlformats.org/officeDocument/2006/relationships/hyperlink" Target="https://0410q2v0x-y-https-www-webofscience-com.z.e-nformation.ro/wos/author/record/2223966" TargetMode="External"/><Relationship Id="rId35" Type="http://schemas.openxmlformats.org/officeDocument/2006/relationships/hyperlink" Target="https://doi.org/10.1016/j.apenergy.2016.02.067" TargetMode="External"/><Relationship Id="rId8" Type="http://schemas.openxmlformats.org/officeDocument/2006/relationships/hyperlink" Target="https://0410q2v0x-y-https-www-webofscience-com.z.e-nformation.ro/wos/author/record/1618759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5A1-75FC-4AEE-8030-219B7CE9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42</cp:revision>
  <dcterms:created xsi:type="dcterms:W3CDTF">2023-09-26T13:06:00Z</dcterms:created>
  <dcterms:modified xsi:type="dcterms:W3CDTF">2023-09-30T11:58:00Z</dcterms:modified>
</cp:coreProperties>
</file>